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rPr>
      </w:pPr>
    </w:p>
    <w:p>
      <w:pPr>
        <w:jc w:val="center"/>
        <w:rPr>
          <w:rFonts w:ascii="宋体" w:hAnsi="宋体"/>
        </w:rPr>
      </w:pPr>
      <w:r>
        <w:rPr>
          <w:rFonts w:hint="eastAsia" w:ascii="宋体" w:hAnsi="宋体"/>
          <w:sz w:val="44"/>
          <w:szCs w:val="44"/>
          <w:lang w:val="en-US" w:eastAsia="zh-CN"/>
        </w:rPr>
        <w:t>重庆园博园2022年国庆主题花堆布置</w:t>
      </w:r>
    </w:p>
    <w:p>
      <w:pPr>
        <w:jc w:val="center"/>
        <w:outlineLvl w:val="0"/>
        <w:rPr>
          <w:rFonts w:hint="eastAsia" w:ascii="宋体" w:hAnsi="宋体"/>
          <w:spacing w:val="80"/>
          <w:sz w:val="112"/>
          <w:szCs w:val="112"/>
          <w:lang w:val="en-US" w:eastAsia="zh-CN"/>
        </w:rPr>
      </w:pPr>
    </w:p>
    <w:p>
      <w:pPr>
        <w:jc w:val="center"/>
        <w:outlineLvl w:val="0"/>
        <w:rPr>
          <w:rFonts w:hint="eastAsia" w:ascii="宋体" w:hAnsi="宋体"/>
          <w:spacing w:val="80"/>
          <w:sz w:val="112"/>
          <w:szCs w:val="112"/>
          <w:lang w:val="en-US" w:eastAsia="zh-CN"/>
        </w:rPr>
      </w:pPr>
    </w:p>
    <w:p>
      <w:pPr>
        <w:jc w:val="center"/>
        <w:outlineLvl w:val="0"/>
        <w:rPr>
          <w:rFonts w:hint="eastAsia" w:ascii="宋体" w:hAnsi="宋体"/>
          <w:spacing w:val="80"/>
          <w:sz w:val="112"/>
          <w:szCs w:val="112"/>
          <w:lang w:val="en-US" w:eastAsia="zh-CN"/>
        </w:rPr>
      </w:pPr>
      <w:r>
        <w:rPr>
          <w:rFonts w:hint="eastAsia" w:ascii="宋体" w:hAnsi="宋体"/>
          <w:spacing w:val="80"/>
          <w:sz w:val="112"/>
          <w:szCs w:val="112"/>
          <w:lang w:val="en-US" w:eastAsia="zh-CN"/>
        </w:rPr>
        <w:t>招</w:t>
      </w:r>
    </w:p>
    <w:p>
      <w:pPr>
        <w:jc w:val="center"/>
        <w:outlineLvl w:val="0"/>
        <w:rPr>
          <w:rFonts w:hint="eastAsia" w:ascii="宋体" w:hAnsi="宋体"/>
          <w:spacing w:val="80"/>
          <w:sz w:val="112"/>
          <w:szCs w:val="112"/>
          <w:lang w:val="en-US" w:eastAsia="zh-CN"/>
        </w:rPr>
      </w:pPr>
      <w:r>
        <w:rPr>
          <w:rFonts w:hint="eastAsia" w:ascii="宋体" w:hAnsi="宋体"/>
          <w:spacing w:val="80"/>
          <w:sz w:val="112"/>
          <w:szCs w:val="112"/>
          <w:lang w:val="en-US" w:eastAsia="zh-CN"/>
        </w:rPr>
        <w:t>标</w:t>
      </w:r>
    </w:p>
    <w:p>
      <w:pPr>
        <w:jc w:val="center"/>
        <w:outlineLvl w:val="0"/>
        <w:rPr>
          <w:rFonts w:hint="eastAsia" w:ascii="宋体" w:hAnsi="宋体"/>
          <w:spacing w:val="80"/>
          <w:sz w:val="112"/>
          <w:szCs w:val="112"/>
          <w:lang w:val="en-US" w:eastAsia="zh-CN"/>
        </w:rPr>
      </w:pPr>
      <w:r>
        <w:rPr>
          <w:rFonts w:hint="eastAsia" w:ascii="宋体" w:hAnsi="宋体"/>
          <w:spacing w:val="80"/>
          <w:sz w:val="112"/>
          <w:szCs w:val="112"/>
          <w:lang w:val="en-US" w:eastAsia="zh-CN"/>
        </w:rPr>
        <w:t>文</w:t>
      </w:r>
    </w:p>
    <w:p>
      <w:pPr>
        <w:jc w:val="center"/>
        <w:outlineLvl w:val="0"/>
        <w:rPr>
          <w:rFonts w:hint="eastAsia" w:ascii="宋体" w:hAnsi="宋体" w:eastAsia="宋体"/>
          <w:spacing w:val="80"/>
          <w:sz w:val="112"/>
          <w:szCs w:val="112"/>
          <w:lang w:val="en-US" w:eastAsia="zh-CN"/>
        </w:rPr>
      </w:pPr>
      <w:r>
        <w:rPr>
          <w:rFonts w:hint="eastAsia" w:ascii="宋体" w:hAnsi="宋体"/>
          <w:spacing w:val="80"/>
          <w:sz w:val="112"/>
          <w:szCs w:val="112"/>
          <w:lang w:val="en-US" w:eastAsia="zh-CN"/>
        </w:rPr>
        <w:t>件</w:t>
      </w:r>
    </w:p>
    <w:p>
      <w:pPr>
        <w:spacing w:line="700" w:lineRule="exact"/>
        <w:rPr>
          <w:rFonts w:ascii="宋体" w:hAnsi="宋体"/>
          <w:b/>
          <w:sz w:val="44"/>
          <w:szCs w:val="44"/>
        </w:rPr>
      </w:pPr>
    </w:p>
    <w:p>
      <w:pPr>
        <w:spacing w:line="700" w:lineRule="exact"/>
        <w:jc w:val="center"/>
        <w:rPr>
          <w:rFonts w:ascii="宋体" w:hAnsi="宋体"/>
          <w:b/>
          <w:sz w:val="44"/>
          <w:szCs w:val="44"/>
        </w:rPr>
      </w:pPr>
    </w:p>
    <w:p>
      <w:pPr>
        <w:spacing w:line="700" w:lineRule="exact"/>
        <w:rPr>
          <w:rFonts w:ascii="宋体" w:hAnsi="宋体"/>
          <w:b/>
          <w:sz w:val="44"/>
          <w:szCs w:val="44"/>
        </w:rPr>
      </w:pPr>
    </w:p>
    <w:p>
      <w:pPr>
        <w:spacing w:line="700" w:lineRule="exact"/>
        <w:jc w:val="center"/>
        <w:rPr>
          <w:rFonts w:hint="default" w:ascii="宋体" w:hAnsi="宋体" w:eastAsia="宋体"/>
          <w:sz w:val="44"/>
          <w:szCs w:val="44"/>
          <w:lang w:val="en-US" w:eastAsia="zh-CN"/>
        </w:rPr>
      </w:pPr>
      <w:r>
        <w:rPr>
          <w:rFonts w:hint="eastAsia" w:ascii="宋体" w:hAnsi="宋体"/>
          <w:sz w:val="44"/>
          <w:szCs w:val="44"/>
          <w:lang w:val="en-US" w:eastAsia="zh-CN"/>
        </w:rPr>
        <w:t>招标</w:t>
      </w:r>
      <w:r>
        <w:rPr>
          <w:rFonts w:hint="eastAsia" w:ascii="宋体" w:hAnsi="宋体"/>
          <w:sz w:val="44"/>
          <w:szCs w:val="44"/>
        </w:rPr>
        <w:t>人：</w:t>
      </w:r>
      <w:r>
        <w:rPr>
          <w:rFonts w:hint="eastAsia" w:ascii="宋体" w:hAnsi="宋体"/>
          <w:sz w:val="44"/>
          <w:szCs w:val="44"/>
          <w:lang w:val="en-US" w:eastAsia="zh-CN"/>
        </w:rPr>
        <w:t>重庆市园博园管理处</w:t>
      </w:r>
    </w:p>
    <w:p>
      <w:pPr>
        <w:spacing w:line="720" w:lineRule="exact"/>
        <w:outlineLvl w:val="0"/>
        <w:rPr>
          <w:rFonts w:ascii="方正黑体_GBK" w:hAnsi="宋体" w:eastAsia="方正黑体_GBK"/>
          <w:sz w:val="48"/>
          <w:szCs w:val="32"/>
        </w:rPr>
      </w:pPr>
    </w:p>
    <w:p>
      <w:pPr>
        <w:spacing w:line="720" w:lineRule="exact"/>
        <w:jc w:val="center"/>
        <w:outlineLvl w:val="0"/>
        <w:rPr>
          <w:rFonts w:ascii="宋体" w:hAnsi="宋体"/>
          <w:sz w:val="44"/>
          <w:szCs w:val="44"/>
        </w:rPr>
      </w:pPr>
      <w:r>
        <w:rPr>
          <w:rFonts w:hint="eastAsia" w:ascii="宋体" w:hAnsi="宋体"/>
          <w:sz w:val="44"/>
          <w:szCs w:val="44"/>
          <w:lang w:eastAsia="zh-CN"/>
        </w:rPr>
        <w:t>2022年9月</w:t>
      </w:r>
    </w:p>
    <w:p>
      <w:pPr>
        <w:spacing w:line="420" w:lineRule="exact"/>
        <w:outlineLvl w:val="0"/>
        <w:rPr>
          <w:rFonts w:ascii="方正黑体_GBK" w:eastAsia="方正黑体_GBK"/>
          <w:sz w:val="44"/>
          <w:szCs w:val="28"/>
        </w:rPr>
      </w:pPr>
    </w:p>
    <w:p>
      <w:pPr>
        <w:tabs>
          <w:tab w:val="left" w:pos="6300"/>
        </w:tabs>
        <w:snapToGrid w:val="0"/>
        <w:spacing w:line="312" w:lineRule="auto"/>
        <w:ind w:right="480"/>
        <w:jc w:val="center"/>
        <w:rPr>
          <w:rFonts w:ascii="宋体" w:hAnsi="宋体" w:cs="宋体"/>
          <w:sz w:val="24"/>
          <w:szCs w:val="24"/>
        </w:rPr>
        <w:sectPr>
          <w:headerReference r:id="rId3" w:type="default"/>
          <w:pgSz w:w="11907" w:h="16840"/>
          <w:pgMar w:top="1134" w:right="1418" w:bottom="1134" w:left="1418" w:header="964" w:footer="992" w:gutter="0"/>
          <w:pgNumType w:fmt="numberInDash"/>
          <w:cols w:space="720" w:num="1"/>
          <w:docGrid w:linePitch="312" w:charSpace="0"/>
        </w:sectPr>
      </w:pPr>
    </w:p>
    <w:p>
      <w:pPr>
        <w:pStyle w:val="5"/>
        <w:pageBreakBefore w:val="0"/>
        <w:kinsoku/>
        <w:wordWrap/>
        <w:overflowPunct/>
        <w:topLinePunct w:val="0"/>
        <w:autoSpaceDE/>
        <w:autoSpaceDN/>
        <w:bidi w:val="0"/>
        <w:adjustRightInd/>
        <w:spacing w:before="0" w:after="0" w:line="500" w:lineRule="exact"/>
        <w:jc w:val="center"/>
        <w:textAlignment w:val="auto"/>
        <w:rPr>
          <w:rFonts w:hint="default" w:ascii="宋体" w:hAnsi="宋体" w:eastAsia="宋体" w:cs="宋体"/>
          <w:color w:val="auto"/>
          <w:sz w:val="24"/>
          <w:szCs w:val="24"/>
          <w:lang w:val="en-US" w:eastAsia="zh-CN"/>
        </w:rPr>
      </w:pPr>
      <w:bookmarkStart w:id="0" w:name="_Toc18881"/>
      <w:bookmarkStart w:id="1" w:name="_Toc317775175"/>
      <w:bookmarkStart w:id="2" w:name="_Toc3463"/>
      <w:bookmarkStart w:id="3" w:name="_Toc7625"/>
      <w:bookmarkStart w:id="4" w:name="_Toc313893526"/>
      <w:bookmarkStart w:id="5" w:name="_Toc18159"/>
      <w:bookmarkStart w:id="6" w:name="_Toc26820"/>
      <w:bookmarkStart w:id="7" w:name="_Toc25458"/>
      <w:bookmarkStart w:id="8" w:name="_Toc12808"/>
      <w:r>
        <w:rPr>
          <w:rFonts w:hint="eastAsia" w:ascii="宋体" w:hAnsi="宋体" w:cs="宋体"/>
          <w:color w:val="auto"/>
          <w:sz w:val="24"/>
          <w:szCs w:val="24"/>
          <w:lang w:val="en-US" w:eastAsia="zh-CN"/>
        </w:rPr>
        <w:t>第一章  招标公告</w:t>
      </w:r>
    </w:p>
    <w:p>
      <w:pPr>
        <w:snapToGrid w:val="0"/>
        <w:spacing w:line="420" w:lineRule="exact"/>
        <w:ind w:firstLine="480" w:firstLineChars="200"/>
        <w:rPr>
          <w:rFonts w:hint="eastAsia" w:ascii="宋体" w:hAnsi="宋体" w:cs="方正仿宋_GBK"/>
          <w:sz w:val="24"/>
          <w:szCs w:val="24"/>
        </w:rPr>
      </w:pPr>
    </w:p>
    <w:p>
      <w:pPr>
        <w:snapToGrid w:val="0"/>
        <w:spacing w:line="420" w:lineRule="exact"/>
        <w:ind w:firstLine="480" w:firstLineChars="200"/>
        <w:rPr>
          <w:rFonts w:hint="eastAsia" w:ascii="宋体" w:hAnsi="宋体" w:cs="方正仿宋_GBK"/>
          <w:sz w:val="24"/>
          <w:szCs w:val="24"/>
        </w:rPr>
      </w:pPr>
      <w:r>
        <w:rPr>
          <w:rFonts w:hint="eastAsia" w:ascii="宋体" w:hAnsi="宋体" w:cs="方正仿宋_GBK"/>
          <w:sz w:val="24"/>
          <w:szCs w:val="24"/>
          <w:lang w:val="en-US" w:eastAsia="zh-CN"/>
        </w:rPr>
        <w:t>重庆市园博园管理处</w:t>
      </w:r>
      <w:r>
        <w:rPr>
          <w:rFonts w:hint="eastAsia" w:ascii="宋体" w:hAnsi="宋体" w:cs="方正仿宋_GBK"/>
          <w:sz w:val="24"/>
          <w:szCs w:val="24"/>
        </w:rPr>
        <w:t>对</w:t>
      </w:r>
      <w:r>
        <w:rPr>
          <w:rFonts w:hint="eastAsia" w:ascii="宋体" w:hAnsi="宋体" w:cs="方正仿宋_GBK"/>
          <w:sz w:val="24"/>
          <w:szCs w:val="24"/>
          <w:lang w:val="en-US" w:eastAsia="zh-CN"/>
        </w:rPr>
        <w:t>重庆园博园2022年国庆主题花堆布置</w:t>
      </w:r>
      <w:r>
        <w:rPr>
          <w:rFonts w:hint="eastAsia" w:ascii="宋体" w:hAnsi="宋体" w:cs="方正仿宋_GBK"/>
          <w:sz w:val="24"/>
          <w:szCs w:val="24"/>
        </w:rPr>
        <w:t>进行</w:t>
      </w:r>
      <w:r>
        <w:rPr>
          <w:rFonts w:hint="eastAsia" w:ascii="宋体" w:hAnsi="宋体" w:cs="方正仿宋_GBK"/>
          <w:sz w:val="24"/>
          <w:szCs w:val="24"/>
          <w:lang w:val="en-US" w:eastAsia="zh-CN"/>
        </w:rPr>
        <w:t>招标</w:t>
      </w:r>
      <w:r>
        <w:rPr>
          <w:rFonts w:hint="eastAsia" w:ascii="宋体" w:hAnsi="宋体" w:cs="方正仿宋_GBK"/>
          <w:sz w:val="24"/>
          <w:szCs w:val="24"/>
        </w:rPr>
        <w:t>。欢迎有资格的供应商前来参与</w:t>
      </w:r>
      <w:r>
        <w:rPr>
          <w:rFonts w:hint="eastAsia" w:ascii="宋体" w:hAnsi="宋体" w:cs="方正仿宋_GBK"/>
          <w:sz w:val="24"/>
          <w:szCs w:val="24"/>
          <w:lang w:val="en-US" w:eastAsia="zh-CN"/>
        </w:rPr>
        <w:t>投标</w:t>
      </w:r>
      <w:r>
        <w:rPr>
          <w:rFonts w:hint="eastAsia" w:ascii="宋体" w:hAnsi="宋体" w:cs="方正仿宋_GBK"/>
          <w:sz w:val="24"/>
          <w:szCs w:val="24"/>
        </w:rPr>
        <w:t>。</w:t>
      </w:r>
    </w:p>
    <w:p>
      <w:pPr>
        <w:pStyle w:val="5"/>
        <w:pageBreakBefore w:val="0"/>
        <w:kinsoku/>
        <w:wordWrap/>
        <w:overflowPunct/>
        <w:topLinePunct w:val="0"/>
        <w:autoSpaceDE/>
        <w:autoSpaceDN/>
        <w:bidi w:val="0"/>
        <w:adjustRightInd/>
        <w:spacing w:before="0" w:after="0" w:line="500" w:lineRule="exact"/>
        <w:textAlignment w:val="auto"/>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val="en-US" w:eastAsia="zh-CN"/>
        </w:rPr>
        <w:t>招标</w:t>
      </w:r>
      <w:r>
        <w:rPr>
          <w:rFonts w:hint="eastAsia" w:ascii="宋体" w:hAnsi="宋体" w:cs="宋体"/>
          <w:color w:val="auto"/>
          <w:sz w:val="24"/>
          <w:szCs w:val="24"/>
        </w:rPr>
        <w:t>内容</w:t>
      </w:r>
      <w:bookmarkEnd w:id="0"/>
      <w:bookmarkEnd w:id="1"/>
      <w:bookmarkEnd w:id="2"/>
      <w:bookmarkEnd w:id="3"/>
      <w:bookmarkEnd w:id="4"/>
      <w:bookmarkEnd w:id="5"/>
      <w:bookmarkEnd w:id="6"/>
      <w:bookmarkEnd w:id="7"/>
      <w:bookmarkEnd w:id="8"/>
    </w:p>
    <w:tbl>
      <w:tblPr>
        <w:tblStyle w:val="58"/>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1303"/>
        <w:gridCol w:w="1043"/>
        <w:gridCol w:w="1564"/>
        <w:gridCol w:w="1564"/>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099"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kern w:val="0"/>
                <w:sz w:val="21"/>
                <w:szCs w:val="24"/>
              </w:rPr>
            </w:pPr>
            <w:bookmarkStart w:id="9" w:name="_Toc15727"/>
            <w:bookmarkStart w:id="10" w:name="_Toc19437"/>
            <w:bookmarkStart w:id="11" w:name="_Toc22399"/>
            <w:bookmarkStart w:id="12" w:name="_Toc15576"/>
            <w:bookmarkStart w:id="13" w:name="_Toc25190"/>
            <w:bookmarkStart w:id="14" w:name="_Toc6462"/>
            <w:bookmarkStart w:id="15" w:name="_Toc1790"/>
            <w:bookmarkStart w:id="16" w:name="_Toc317775178"/>
            <w:bookmarkStart w:id="17" w:name="_Toc373860293"/>
            <w:r>
              <w:rPr>
                <w:rFonts w:hint="eastAsia" w:ascii="宋体" w:hAnsi="宋体" w:cs="宋体"/>
                <w:bCs/>
                <w:kern w:val="0"/>
                <w:sz w:val="21"/>
                <w:szCs w:val="24"/>
              </w:rPr>
              <w:t>名称</w:t>
            </w:r>
          </w:p>
        </w:tc>
        <w:tc>
          <w:tcPr>
            <w:tcW w:w="1303"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Cs/>
                <w:kern w:val="0"/>
                <w:sz w:val="21"/>
                <w:szCs w:val="24"/>
              </w:rPr>
            </w:pPr>
            <w:r>
              <w:rPr>
                <w:rFonts w:hint="eastAsia" w:ascii="宋体" w:hAnsi="宋体" w:cs="宋体"/>
                <w:bCs/>
                <w:kern w:val="0"/>
                <w:sz w:val="21"/>
                <w:szCs w:val="24"/>
              </w:rPr>
              <w:t xml:space="preserve">最高限价 </w:t>
            </w:r>
            <w:r>
              <w:rPr>
                <w:rFonts w:ascii="宋体" w:hAnsi="宋体" w:cs="宋体"/>
                <w:bCs/>
                <w:kern w:val="0"/>
                <w:sz w:val="21"/>
                <w:szCs w:val="24"/>
              </w:rPr>
              <w:t xml:space="preserve"> </w:t>
            </w:r>
            <w:r>
              <w:rPr>
                <w:rFonts w:hint="eastAsia" w:ascii="宋体" w:hAnsi="宋体" w:cs="宋体"/>
                <w:bCs/>
                <w:kern w:val="0"/>
                <w:sz w:val="21"/>
                <w:szCs w:val="24"/>
              </w:rPr>
              <w:t>（元）</w:t>
            </w:r>
          </w:p>
        </w:tc>
        <w:tc>
          <w:tcPr>
            <w:tcW w:w="1043"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Cs/>
                <w:kern w:val="0"/>
                <w:sz w:val="21"/>
                <w:szCs w:val="24"/>
              </w:rPr>
            </w:pPr>
            <w:r>
              <w:rPr>
                <w:rFonts w:hint="eastAsia" w:ascii="宋体" w:hAnsi="宋体" w:cs="宋体"/>
                <w:bCs/>
                <w:kern w:val="0"/>
                <w:sz w:val="21"/>
                <w:szCs w:val="24"/>
              </w:rPr>
              <w:t>保证金 （万元）</w:t>
            </w:r>
          </w:p>
        </w:tc>
        <w:tc>
          <w:tcPr>
            <w:tcW w:w="1564"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Cs/>
                <w:kern w:val="0"/>
                <w:sz w:val="21"/>
                <w:szCs w:val="24"/>
              </w:rPr>
            </w:pPr>
            <w:r>
              <w:rPr>
                <w:rFonts w:hint="eastAsia" w:ascii="宋体" w:hAnsi="宋体" w:cs="宋体"/>
                <w:bCs/>
                <w:kern w:val="0"/>
                <w:sz w:val="21"/>
                <w:szCs w:val="24"/>
                <w:lang w:val="en-US" w:eastAsia="zh-CN"/>
              </w:rPr>
              <w:t>中标人</w:t>
            </w:r>
            <w:r>
              <w:rPr>
                <w:rFonts w:hint="eastAsia" w:ascii="宋体" w:hAnsi="宋体" w:cs="宋体"/>
                <w:bCs/>
                <w:kern w:val="0"/>
                <w:sz w:val="21"/>
                <w:szCs w:val="24"/>
              </w:rPr>
              <w:t>数量   （名）</w:t>
            </w:r>
          </w:p>
        </w:tc>
        <w:tc>
          <w:tcPr>
            <w:tcW w:w="1564"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bCs/>
                <w:kern w:val="0"/>
                <w:sz w:val="21"/>
                <w:szCs w:val="24"/>
                <w:lang w:val="en-US" w:eastAsia="zh-CN"/>
              </w:rPr>
            </w:pPr>
            <w:r>
              <w:rPr>
                <w:rFonts w:hint="eastAsia" w:ascii="宋体" w:hAnsi="宋体" w:cs="宋体"/>
                <w:bCs/>
                <w:kern w:val="0"/>
                <w:sz w:val="21"/>
                <w:szCs w:val="24"/>
                <w:lang w:val="en-US" w:eastAsia="zh-CN"/>
              </w:rPr>
              <w:t>资金来源</w:t>
            </w:r>
          </w:p>
        </w:tc>
        <w:tc>
          <w:tcPr>
            <w:tcW w:w="1126" w:type="dxa"/>
            <w:tcBorders>
              <w:top w:val="single" w:color="auto" w:sz="4" w:space="0"/>
              <w:left w:val="single" w:color="auto" w:sz="4" w:space="0"/>
              <w:right w:val="single" w:color="auto" w:sz="4" w:space="0"/>
            </w:tcBorders>
            <w:noWrap w:val="0"/>
            <w:vAlign w:val="center"/>
          </w:tcPr>
          <w:p>
            <w:pPr>
              <w:jc w:val="center"/>
              <w:rPr>
                <w:rFonts w:hint="default" w:ascii="宋体" w:hAnsi="宋体" w:cs="宋体"/>
                <w:bCs/>
                <w:kern w:val="0"/>
                <w:sz w:val="21"/>
                <w:szCs w:val="24"/>
                <w:lang w:val="en-US" w:eastAsia="zh-CN"/>
              </w:rPr>
            </w:pPr>
            <w:r>
              <w:rPr>
                <w:rFonts w:hint="eastAsia" w:ascii="宋体" w:hAnsi="宋体" w:cs="宋体"/>
                <w:bCs/>
                <w:kern w:val="0"/>
                <w:sz w:val="21"/>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0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4"/>
              </w:rPr>
            </w:pPr>
            <w:r>
              <w:rPr>
                <w:rFonts w:hint="eastAsia" w:ascii="宋体" w:hAnsi="宋体" w:cs="宋体"/>
                <w:color w:val="auto"/>
                <w:sz w:val="24"/>
                <w:szCs w:val="24"/>
                <w:lang w:val="en-US" w:eastAsia="zh-CN"/>
              </w:rPr>
              <w:t>重庆园博园2022年国庆主题花堆布置</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color w:val="auto"/>
                <w:kern w:val="0"/>
                <w:sz w:val="24"/>
                <w:szCs w:val="24"/>
                <w:lang w:val="en-US" w:eastAsia="zh-CN"/>
              </w:rPr>
              <w:t>165380</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 w:val="21"/>
                <w:szCs w:val="21"/>
              </w:rPr>
            </w:pPr>
            <w:r>
              <w:rPr>
                <w:rFonts w:hint="eastAsia" w:ascii="宋体" w:hAnsi="宋体" w:cs="宋体"/>
                <w:color w:val="auto"/>
                <w:sz w:val="24"/>
                <w:szCs w:val="24"/>
                <w:lang w:val="en-US" w:eastAsia="zh-CN"/>
              </w:rPr>
              <w:t>业主自有资金</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二、</w:t>
      </w:r>
      <w:bookmarkEnd w:id="9"/>
      <w:bookmarkEnd w:id="10"/>
      <w:bookmarkEnd w:id="11"/>
      <w:bookmarkEnd w:id="12"/>
      <w:bookmarkEnd w:id="13"/>
      <w:bookmarkEnd w:id="14"/>
      <w:bookmarkEnd w:id="15"/>
      <w:r>
        <w:rPr>
          <w:rFonts w:hint="eastAsia" w:ascii="宋体" w:hAnsi="宋体" w:cs="宋体"/>
          <w:b/>
          <w:bCs/>
          <w:color w:val="auto"/>
          <w:sz w:val="24"/>
          <w:szCs w:val="24"/>
        </w:rPr>
        <w:t>资格条件</w:t>
      </w:r>
    </w:p>
    <w:p>
      <w:pPr>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(一）</w:t>
      </w:r>
      <w:r>
        <w:rPr>
          <w:rFonts w:hint="eastAsia" w:ascii="宋体" w:hAnsi="宋体" w:cs="宋体"/>
          <w:sz w:val="24"/>
          <w:szCs w:val="22"/>
          <w:lang w:eastAsia="zh-CN"/>
        </w:rPr>
        <w:t>基本</w:t>
      </w:r>
      <w:r>
        <w:rPr>
          <w:rFonts w:hint="eastAsia" w:ascii="宋体" w:hAnsi="宋体" w:eastAsia="宋体" w:cs="宋体"/>
          <w:sz w:val="24"/>
          <w:szCs w:val="22"/>
        </w:rPr>
        <w:t>资格条件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独立法人（提供有</w:t>
      </w:r>
      <w:r>
        <w:rPr>
          <w:rFonts w:hint="eastAsia" w:ascii="宋体" w:hAnsi="宋体" w:cs="宋体"/>
          <w:sz w:val="24"/>
          <w:szCs w:val="24"/>
          <w:lang w:val="en-US" w:eastAsia="zh-CN"/>
        </w:rPr>
        <w:t xml:space="preserve"> </w:t>
      </w:r>
      <w:r>
        <w:rPr>
          <w:rFonts w:hint="eastAsia" w:ascii="宋体" w:hAnsi="宋体" w:eastAsia="宋体" w:cs="宋体"/>
          <w:sz w:val="24"/>
          <w:szCs w:val="24"/>
        </w:rPr>
        <w:t>效的营业执照、组织机构代码证、税务登记证（或社会统一信用代码的营业执照）、提供投标人法定代表人身份证明、法定代表人授权委托书及被授权委托人身份证）；</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具有良好的商业信誉和健全的财务会计制度（诚信声明）；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具有履行合同所必需的设备和专业技术能力（诚信声明）；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有依法缴纳税收和社会保障资金的良好记录（诚信声明）；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参加政府采购活动近三年，在经营活动中没有重大违法记录（诚信声明）；</w:t>
      </w:r>
    </w:p>
    <w:p>
      <w:pPr>
        <w:pStyle w:val="38"/>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kern w:val="2"/>
          <w:sz w:val="24"/>
          <w:szCs w:val="24"/>
          <w:lang w:val="en-US" w:eastAsia="zh-CN" w:bidi="ar-SA"/>
        </w:rPr>
        <w:t>6、提供征信记录</w:t>
      </w:r>
      <w:r>
        <w:rPr>
          <w:rFonts w:hint="eastAsia" w:ascii="宋体" w:hAnsi="宋体" w:eastAsia="宋体" w:cs="宋体"/>
          <w:kern w:val="2"/>
          <w:sz w:val="24"/>
          <w:szCs w:val="24"/>
          <w:u w:val="none"/>
          <w:lang w:val="en-US" w:eastAsia="zh-CN" w:bidi="ar-SA"/>
        </w:rPr>
        <w:t>（信用中国网站（www.creditchina.gov.cn）、中国政府采购网（www.</w:t>
      </w:r>
      <w:r>
        <w:rPr>
          <w:rFonts w:hint="eastAsia" w:ascii="宋体" w:hAnsi="宋体" w:eastAsia="宋体" w:cs="宋体"/>
          <w:color w:val="auto"/>
          <w:kern w:val="2"/>
          <w:sz w:val="24"/>
          <w:szCs w:val="24"/>
          <w:u w:val="none"/>
          <w:lang w:val="en-US" w:eastAsia="zh-CN" w:bidi="ar-SA"/>
        </w:rPr>
        <w:t>ccgp.gov.cn）上打印）</w:t>
      </w:r>
    </w:p>
    <w:p>
      <w:pPr>
        <w:pageBreakBefore w:val="0"/>
        <w:kinsoku/>
        <w:wordWrap/>
        <w:overflowPunct/>
        <w:topLinePunct w:val="0"/>
        <w:autoSpaceDE/>
        <w:autoSpaceDN/>
        <w:bidi w:val="0"/>
        <w:adjustRightInd/>
        <w:snapToGrid w:val="0"/>
        <w:spacing w:line="5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（二）特定资格条件</w:t>
      </w:r>
    </w:p>
    <w:bookmarkEnd w:id="16"/>
    <w:bookmarkEnd w:id="17"/>
    <w:p>
      <w:pPr>
        <w:spacing w:line="600" w:lineRule="exact"/>
        <w:ind w:left="420" w:firstLine="420"/>
        <w:rPr>
          <w:rFonts w:ascii="仿宋" w:hAnsi="仿宋" w:eastAsia="仿宋"/>
          <w:color w:val="auto"/>
          <w:sz w:val="24"/>
          <w:szCs w:val="24"/>
        </w:rPr>
      </w:pPr>
      <w:r>
        <w:rPr>
          <w:rFonts w:hint="eastAsia" w:ascii="宋体" w:hAnsi="宋体" w:eastAsia="宋体" w:cs="宋体"/>
          <w:color w:val="auto"/>
          <w:sz w:val="24"/>
          <w:szCs w:val="24"/>
        </w:rPr>
        <w:t>投标人营业执照经营范围</w:t>
      </w:r>
      <w:r>
        <w:rPr>
          <w:rFonts w:hint="eastAsia" w:ascii="宋体" w:hAnsi="宋体" w:eastAsia="宋体" w:cs="宋体"/>
          <w:color w:val="auto"/>
          <w:sz w:val="24"/>
          <w:szCs w:val="24"/>
          <w:lang w:eastAsia="zh-CN"/>
        </w:rPr>
        <w:t>须是</w:t>
      </w:r>
      <w:r>
        <w:rPr>
          <w:rFonts w:hint="eastAsia" w:ascii="宋体" w:hAnsi="宋体" w:eastAsia="宋体" w:cs="宋体"/>
          <w:color w:val="auto"/>
          <w:sz w:val="24"/>
          <w:szCs w:val="24"/>
        </w:rPr>
        <w:t>种植及销售花卉</w:t>
      </w:r>
      <w:r>
        <w:rPr>
          <w:rFonts w:hint="eastAsia" w:ascii="宋体" w:hAnsi="宋体" w:cs="宋体"/>
          <w:color w:val="auto"/>
          <w:sz w:val="24"/>
          <w:szCs w:val="24"/>
          <w:lang w:eastAsia="zh-CN"/>
        </w:rPr>
        <w:t>等类似描述</w:t>
      </w:r>
      <w:r>
        <w:rPr>
          <w:rFonts w:hint="eastAsia" w:ascii="宋体" w:hAnsi="宋体" w:eastAsia="宋体" w:cs="宋体"/>
          <w:color w:val="auto"/>
          <w:sz w:val="24"/>
          <w:szCs w:val="24"/>
        </w:rPr>
        <w:t>。</w:t>
      </w:r>
    </w:p>
    <w:p>
      <w:pPr>
        <w:keepNext w:val="0"/>
        <w:keepLines w:val="0"/>
        <w:pageBreakBefore w:val="0"/>
        <w:widowControl w:val="0"/>
        <w:numPr>
          <w:ilvl w:val="0"/>
          <w:numId w:val="13"/>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采购服务内容</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00" w:lineRule="exact"/>
        <w:textAlignment w:val="auto"/>
        <w:rPr>
          <w:rFonts w:hint="default" w:ascii="宋体" w:hAnsi="宋体" w:eastAsia="宋体" w:cs="宋体"/>
          <w:b w:val="0"/>
          <w:color w:val="auto"/>
          <w:kern w:val="2"/>
          <w:sz w:val="24"/>
          <w:szCs w:val="24"/>
          <w:highlight w:val="none"/>
          <w:lang w:val="en-US" w:eastAsia="zh-CN" w:bidi="ar-SA"/>
        </w:rPr>
      </w:pPr>
      <w:r>
        <w:rPr>
          <w:rFonts w:hint="eastAsia"/>
          <w:color w:val="auto"/>
          <w:lang w:val="en-US" w:eastAsia="zh-CN"/>
        </w:rPr>
        <w:t xml:space="preserve"> </w:t>
      </w:r>
      <w:r>
        <w:rPr>
          <w:rFonts w:hint="eastAsia" w:ascii="宋体" w:hAnsi="宋体" w:eastAsia="宋体" w:cs="宋体"/>
          <w:b w:val="0"/>
          <w:color w:val="auto"/>
          <w:kern w:val="2"/>
          <w:sz w:val="24"/>
          <w:szCs w:val="24"/>
          <w:lang w:val="en-US" w:eastAsia="zh-CN" w:bidi="ar-SA"/>
        </w:rPr>
        <w:t xml:space="preserve">  </w:t>
      </w:r>
      <w:r>
        <w:rPr>
          <w:rFonts w:hint="eastAsia" w:ascii="宋体" w:hAnsi="宋体" w:cs="宋体"/>
          <w:b w:val="0"/>
          <w:color w:val="auto"/>
          <w:kern w:val="2"/>
          <w:sz w:val="24"/>
          <w:szCs w:val="24"/>
          <w:lang w:val="en-US" w:eastAsia="zh-CN" w:bidi="ar-SA"/>
        </w:rPr>
        <w:t xml:space="preserve"> </w:t>
      </w:r>
      <w:r>
        <w:rPr>
          <w:rFonts w:hint="eastAsia" w:ascii="宋体" w:hAnsi="宋体" w:eastAsia="宋体" w:cs="宋体"/>
          <w:b w:val="0"/>
          <w:color w:val="auto"/>
          <w:kern w:val="2"/>
          <w:sz w:val="24"/>
          <w:szCs w:val="24"/>
          <w:lang w:val="en-US" w:eastAsia="zh-CN" w:bidi="ar-SA"/>
        </w:rPr>
        <w:t>为保证</w:t>
      </w:r>
      <w:r>
        <w:rPr>
          <w:rFonts w:hint="eastAsia" w:ascii="宋体" w:hAnsi="宋体" w:cs="宋体"/>
          <w:b w:val="0"/>
          <w:color w:val="auto"/>
          <w:kern w:val="2"/>
          <w:sz w:val="24"/>
          <w:szCs w:val="24"/>
          <w:lang w:val="en-US" w:eastAsia="zh-CN" w:bidi="ar-SA"/>
        </w:rPr>
        <w:t>国庆期间园博园主大门、东入口广场</w:t>
      </w:r>
      <w:r>
        <w:rPr>
          <w:rFonts w:hint="eastAsia" w:ascii="宋体" w:hAnsi="宋体" w:eastAsia="宋体" w:cs="宋体"/>
          <w:b w:val="0"/>
          <w:color w:val="auto"/>
          <w:kern w:val="2"/>
          <w:sz w:val="24"/>
          <w:szCs w:val="24"/>
          <w:lang w:val="en-US" w:eastAsia="zh-CN" w:bidi="ar-SA"/>
        </w:rPr>
        <w:t>的景观效果</w:t>
      </w:r>
      <w:r>
        <w:rPr>
          <w:rFonts w:hint="eastAsia" w:ascii="宋体" w:hAnsi="宋体" w:eastAsia="宋体" w:cs="宋体"/>
          <w:b w:val="0"/>
          <w:color w:val="auto"/>
          <w:kern w:val="2"/>
          <w:sz w:val="24"/>
          <w:szCs w:val="24"/>
          <w:lang w:val="zh-CN" w:eastAsia="zh-CN" w:bidi="ar-SA"/>
        </w:rPr>
        <w:t>，</w:t>
      </w:r>
      <w:r>
        <w:rPr>
          <w:rFonts w:hint="eastAsia" w:ascii="宋体" w:hAnsi="宋体" w:cs="宋体"/>
          <w:b w:val="0"/>
          <w:color w:val="auto"/>
          <w:kern w:val="2"/>
          <w:sz w:val="24"/>
          <w:szCs w:val="24"/>
          <w:lang w:val="en-US" w:eastAsia="zh-CN" w:bidi="ar-SA"/>
        </w:rPr>
        <w:t>园博园管理处</w:t>
      </w:r>
      <w:r>
        <w:rPr>
          <w:rFonts w:hint="eastAsia" w:ascii="宋体" w:hAnsi="宋体" w:cs="宋体"/>
          <w:b w:val="0"/>
          <w:color w:val="auto"/>
          <w:kern w:val="2"/>
          <w:sz w:val="24"/>
          <w:szCs w:val="24"/>
          <w:lang w:val="zh-CN" w:eastAsia="zh-CN" w:bidi="ar-SA"/>
        </w:rPr>
        <w:t>拟</w:t>
      </w:r>
      <w:r>
        <w:rPr>
          <w:rFonts w:hint="eastAsia" w:ascii="宋体" w:hAnsi="宋体" w:eastAsia="宋体" w:cs="宋体"/>
          <w:b w:val="0"/>
          <w:color w:val="auto"/>
          <w:kern w:val="2"/>
          <w:sz w:val="24"/>
          <w:szCs w:val="24"/>
          <w:lang w:val="en-US" w:eastAsia="zh-CN" w:bidi="ar-SA"/>
        </w:rPr>
        <w:t>在</w:t>
      </w:r>
      <w:r>
        <w:rPr>
          <w:rFonts w:hint="eastAsia" w:ascii="宋体" w:hAnsi="宋体" w:cs="宋体"/>
          <w:b w:val="0"/>
          <w:color w:val="auto"/>
          <w:kern w:val="2"/>
          <w:sz w:val="24"/>
          <w:szCs w:val="24"/>
          <w:lang w:val="en-US" w:eastAsia="zh-CN" w:bidi="ar-SA"/>
        </w:rPr>
        <w:t>重庆园博园主入口大门、东入口广场按设计方案进行国庆主题花堆布</w:t>
      </w:r>
      <w:r>
        <w:rPr>
          <w:rFonts w:hint="eastAsia" w:ascii="宋体" w:hAnsi="宋体" w:cs="宋体"/>
          <w:b w:val="0"/>
          <w:color w:val="auto"/>
          <w:kern w:val="2"/>
          <w:sz w:val="24"/>
          <w:szCs w:val="24"/>
          <w:highlight w:val="none"/>
          <w:lang w:val="en-US" w:eastAsia="zh-CN" w:bidi="ar-SA"/>
        </w:rPr>
        <w:t>置。</w:t>
      </w:r>
      <w:r>
        <w:rPr>
          <w:rFonts w:hint="eastAsia" w:ascii="宋体" w:hAnsi="宋体" w:eastAsia="宋体" w:cs="宋体"/>
          <w:b w:val="0"/>
          <w:color w:val="auto"/>
          <w:kern w:val="2"/>
          <w:sz w:val="24"/>
          <w:szCs w:val="24"/>
          <w:highlight w:val="none"/>
          <w:lang w:val="en-US" w:eastAsia="zh-CN" w:bidi="ar-SA"/>
        </w:rPr>
        <w:t>清单</w:t>
      </w:r>
      <w:r>
        <w:rPr>
          <w:rFonts w:hint="eastAsia" w:ascii="宋体" w:hAnsi="宋体" w:cs="宋体"/>
          <w:b w:val="0"/>
          <w:color w:val="auto"/>
          <w:kern w:val="2"/>
          <w:sz w:val="24"/>
          <w:szCs w:val="24"/>
          <w:highlight w:val="none"/>
          <w:lang w:val="en-US" w:eastAsia="zh-CN" w:bidi="ar-SA"/>
        </w:rPr>
        <w:t>附后</w:t>
      </w:r>
      <w:r>
        <w:rPr>
          <w:rFonts w:hint="eastAsia" w:ascii="宋体" w:hAnsi="宋体" w:eastAsia="宋体" w:cs="宋体"/>
          <w:b w:val="0"/>
          <w:color w:val="auto"/>
          <w:kern w:val="2"/>
          <w:sz w:val="24"/>
          <w:szCs w:val="24"/>
          <w:highlight w:val="none"/>
          <w:lang w:val="en-US" w:eastAsia="zh-CN" w:bidi="ar-SA"/>
        </w:rPr>
        <w:t>。</w:t>
      </w:r>
    </w:p>
    <w:p>
      <w:pPr>
        <w:keepNext w:val="0"/>
        <w:keepLines w:val="0"/>
        <w:pageBreakBefore w:val="0"/>
        <w:widowControl w:val="0"/>
        <w:numPr>
          <w:ilvl w:val="0"/>
          <w:numId w:val="13"/>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递交投标文件要求及时间、地点</w:t>
      </w:r>
    </w:p>
    <w:p>
      <w:pPr>
        <w:snapToGrid w:val="0"/>
        <w:spacing w:line="400" w:lineRule="exact"/>
        <w:ind w:firstLine="480" w:firstLineChars="200"/>
        <w:rPr>
          <w:rFonts w:hint="eastAsia" w:ascii="宋体" w:hAnsi="宋体"/>
          <w:sz w:val="24"/>
          <w:szCs w:val="24"/>
          <w:highlight w:val="none"/>
        </w:rPr>
      </w:pPr>
      <w:r>
        <w:rPr>
          <w:rFonts w:hint="eastAsia" w:ascii="宋体" w:hAnsi="宋体" w:cs="宋体"/>
          <w:b w:val="0"/>
          <w:color w:val="auto"/>
          <w:kern w:val="2"/>
          <w:sz w:val="24"/>
          <w:szCs w:val="24"/>
          <w:highlight w:val="none"/>
          <w:lang w:val="en-US" w:eastAsia="zh-CN" w:bidi="ar-SA"/>
        </w:rPr>
        <w:t>（一）</w:t>
      </w:r>
      <w:r>
        <w:rPr>
          <w:rFonts w:hint="eastAsia" w:ascii="宋体" w:hAnsi="宋体"/>
          <w:sz w:val="24"/>
          <w:szCs w:val="24"/>
          <w:highlight w:val="none"/>
        </w:rPr>
        <w:t>提交</w:t>
      </w:r>
      <w:r>
        <w:rPr>
          <w:rFonts w:hint="eastAsia" w:ascii="宋体" w:hAnsi="宋体"/>
          <w:sz w:val="24"/>
          <w:szCs w:val="24"/>
          <w:highlight w:val="none"/>
          <w:lang w:val="en-US" w:eastAsia="zh-CN"/>
        </w:rPr>
        <w:t>投标</w:t>
      </w:r>
      <w:r>
        <w:rPr>
          <w:rFonts w:hint="eastAsia" w:ascii="宋体" w:hAnsi="宋体"/>
          <w:sz w:val="24"/>
          <w:szCs w:val="24"/>
          <w:highlight w:val="none"/>
        </w:rPr>
        <w:t>文件的份数和签署</w:t>
      </w:r>
    </w:p>
    <w:p>
      <w:pPr>
        <w:snapToGrid w:val="0"/>
        <w:spacing w:line="40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24"/>
          <w:szCs w:val="24"/>
          <w:highlight w:val="none"/>
          <w:lang w:val="en-US" w:eastAsia="zh-CN"/>
        </w:rPr>
        <w:t>投标</w:t>
      </w:r>
      <w:r>
        <w:rPr>
          <w:rFonts w:hint="eastAsia" w:ascii="宋体" w:hAnsi="宋体"/>
          <w:sz w:val="24"/>
          <w:szCs w:val="24"/>
          <w:highlight w:val="none"/>
        </w:rPr>
        <w:t>文件一式四份，其中正本一份，副本二份，电子文档一份（电子文档内容应与纸质文件正本一致，如不一致以纸质文件正本为准。推荐采用光盘或U盘为电子文档载体）；副本可为正本的复印件，应与正本一</w:t>
      </w:r>
      <w:r>
        <w:rPr>
          <w:rFonts w:hint="eastAsia" w:ascii="宋体" w:hAnsi="宋体"/>
          <w:sz w:val="24"/>
          <w:szCs w:val="24"/>
        </w:rPr>
        <w:t>致，如出现不一致情况以正本为准。</w:t>
      </w:r>
    </w:p>
    <w:p>
      <w:pPr>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投标</w:t>
      </w:r>
      <w:r>
        <w:rPr>
          <w:rFonts w:hint="eastAsia" w:ascii="宋体" w:hAnsi="宋体"/>
          <w:sz w:val="24"/>
          <w:szCs w:val="24"/>
        </w:rPr>
        <w:t>文件按</w:t>
      </w:r>
      <w:r>
        <w:rPr>
          <w:rFonts w:hint="eastAsia" w:ascii="宋体" w:hAnsi="宋体"/>
          <w:sz w:val="24"/>
          <w:szCs w:val="24"/>
          <w:lang w:val="en-US" w:eastAsia="zh-CN"/>
        </w:rPr>
        <w:t>招标</w:t>
      </w:r>
      <w:r>
        <w:rPr>
          <w:rFonts w:hint="eastAsia" w:ascii="宋体" w:hAnsi="宋体"/>
          <w:sz w:val="24"/>
          <w:szCs w:val="24"/>
        </w:rPr>
        <w:t>文件“</w:t>
      </w:r>
      <w:r>
        <w:rPr>
          <w:rFonts w:hint="eastAsia" w:ascii="宋体" w:hAnsi="宋体"/>
          <w:sz w:val="24"/>
          <w:szCs w:val="24"/>
          <w:lang w:val="en-US" w:eastAsia="zh-CN"/>
        </w:rPr>
        <w:t>第二章 投标人</w:t>
      </w:r>
      <w:r>
        <w:rPr>
          <w:rFonts w:hint="eastAsia" w:ascii="宋体" w:hAnsi="宋体"/>
          <w:sz w:val="24"/>
          <w:szCs w:val="24"/>
        </w:rPr>
        <w:t>编制响应文件要求”</w:t>
      </w:r>
      <w:r>
        <w:rPr>
          <w:rFonts w:hint="eastAsia" w:ascii="宋体" w:hAnsi="宋体"/>
          <w:sz w:val="24"/>
          <w:szCs w:val="24"/>
          <w:lang w:val="en-US" w:eastAsia="zh-CN"/>
        </w:rPr>
        <w:t>规定</w:t>
      </w:r>
      <w:r>
        <w:rPr>
          <w:rFonts w:hint="eastAsia" w:ascii="宋体" w:hAnsi="宋体"/>
          <w:sz w:val="24"/>
          <w:szCs w:val="24"/>
        </w:rPr>
        <w:t>签署或盖章。</w:t>
      </w:r>
    </w:p>
    <w:p>
      <w:pPr>
        <w:pStyle w:val="31"/>
        <w:spacing w:line="400" w:lineRule="exact"/>
        <w:ind w:firstLine="480" w:firstLineChars="200"/>
        <w:rPr>
          <w:rFonts w:hint="eastAsia" w:hAnsi="宋体"/>
          <w:sz w:val="24"/>
          <w:szCs w:val="24"/>
        </w:rPr>
      </w:pPr>
      <w:r>
        <w:rPr>
          <w:rFonts w:hint="eastAsia" w:ascii="宋体" w:hAnsi="宋体"/>
          <w:sz w:val="24"/>
          <w:szCs w:val="24"/>
          <w:lang w:val="en-US" w:eastAsia="zh-CN"/>
        </w:rPr>
        <w:t>3.投标文件</w:t>
      </w:r>
      <w:r>
        <w:rPr>
          <w:rFonts w:hint="eastAsia" w:hAnsi="宋体"/>
          <w:sz w:val="24"/>
          <w:szCs w:val="24"/>
        </w:rPr>
        <w:t>的正本、副本以及电子文档均应密封送达</w:t>
      </w:r>
      <w:r>
        <w:rPr>
          <w:rFonts w:hint="eastAsia" w:hAnsi="宋体"/>
          <w:sz w:val="24"/>
          <w:szCs w:val="24"/>
          <w:lang w:val="en-US" w:eastAsia="zh-CN"/>
        </w:rPr>
        <w:t>制定</w:t>
      </w:r>
      <w:r>
        <w:rPr>
          <w:rFonts w:hint="eastAsia" w:hAnsi="宋体"/>
          <w:sz w:val="24"/>
          <w:szCs w:val="24"/>
        </w:rPr>
        <w:t>地点，应在封套上注明</w:t>
      </w:r>
      <w:r>
        <w:rPr>
          <w:rFonts w:hint="eastAsia" w:hAnsi="宋体"/>
          <w:sz w:val="24"/>
          <w:szCs w:val="24"/>
          <w:lang w:val="en-US" w:eastAsia="zh-CN"/>
        </w:rPr>
        <w:t>投标</w:t>
      </w:r>
      <w:r>
        <w:rPr>
          <w:rFonts w:hint="eastAsia" w:hAnsi="宋体"/>
          <w:sz w:val="24"/>
          <w:szCs w:val="24"/>
        </w:rPr>
        <w:t>项目名称、</w:t>
      </w:r>
      <w:r>
        <w:rPr>
          <w:rFonts w:hint="eastAsia" w:hAnsi="宋体"/>
          <w:sz w:val="24"/>
          <w:szCs w:val="24"/>
          <w:lang w:val="en-US" w:eastAsia="zh-CN"/>
        </w:rPr>
        <w:t>投标人</w:t>
      </w:r>
      <w:r>
        <w:rPr>
          <w:rFonts w:hint="eastAsia" w:hAnsi="宋体"/>
          <w:sz w:val="24"/>
          <w:szCs w:val="24"/>
        </w:rPr>
        <w:t>名称。若正本、副本以及电子文档分别进行密封的，还应在封套上注明“正本”、“副本”、“电子文档”字样。</w:t>
      </w:r>
    </w:p>
    <w:p>
      <w:pPr>
        <w:snapToGrid w:val="0"/>
        <w:spacing w:line="400" w:lineRule="exact"/>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各</w:t>
      </w:r>
      <w:r>
        <w:rPr>
          <w:rFonts w:hint="eastAsia" w:ascii="宋体" w:hAnsi="宋体"/>
          <w:sz w:val="24"/>
          <w:szCs w:val="24"/>
          <w:lang w:val="en-US" w:eastAsia="zh-CN"/>
        </w:rPr>
        <w:t>投标人</w:t>
      </w:r>
      <w:r>
        <w:rPr>
          <w:rFonts w:hint="eastAsia" w:ascii="宋体" w:hAnsi="宋体"/>
          <w:sz w:val="24"/>
          <w:szCs w:val="24"/>
        </w:rPr>
        <w:t>应当派1名</w:t>
      </w:r>
      <w:r>
        <w:rPr>
          <w:rFonts w:hint="eastAsia" w:ascii="宋体" w:hAnsi="宋体"/>
          <w:sz w:val="24"/>
          <w:szCs w:val="24"/>
          <w:lang w:val="en-US" w:eastAsia="zh-CN"/>
        </w:rPr>
        <w:t>委托代理人</w:t>
      </w:r>
      <w:r>
        <w:rPr>
          <w:rFonts w:hint="eastAsia" w:ascii="宋体" w:hAnsi="宋体"/>
          <w:sz w:val="24"/>
          <w:szCs w:val="24"/>
        </w:rPr>
        <w:t>参与</w:t>
      </w:r>
      <w:r>
        <w:rPr>
          <w:rFonts w:hint="eastAsia" w:ascii="宋体" w:hAnsi="宋体"/>
          <w:sz w:val="24"/>
          <w:szCs w:val="24"/>
          <w:lang w:val="en-US" w:eastAsia="zh-CN"/>
        </w:rPr>
        <w:t>投标</w:t>
      </w:r>
      <w:r>
        <w:rPr>
          <w:rFonts w:hint="eastAsia" w:ascii="宋体" w:hAnsi="宋体"/>
          <w:sz w:val="24"/>
          <w:szCs w:val="24"/>
        </w:rPr>
        <w:t>。</w:t>
      </w:r>
      <w:bookmarkStart w:id="35" w:name="_GoBack"/>
      <w:bookmarkEnd w:id="35"/>
    </w:p>
    <w:p>
      <w:pPr>
        <w:keepNext w:val="0"/>
        <w:keepLines w:val="0"/>
        <w:pageBreakBefore w:val="0"/>
        <w:widowControl w:val="0"/>
        <w:numPr>
          <w:ilvl w:val="0"/>
          <w:numId w:val="0"/>
        </w:numPr>
        <w:kinsoku/>
        <w:wordWrap/>
        <w:overflowPunct/>
        <w:topLinePunct w:val="0"/>
        <w:autoSpaceDE/>
        <w:autoSpaceDN/>
        <w:bidi w:val="0"/>
        <w:adjustRightInd/>
        <w:snapToGrid w:val="0"/>
        <w:spacing w:before="191" w:beforeLines="50" w:line="500" w:lineRule="exact"/>
        <w:ind w:firstLine="480" w:firstLineChars="200"/>
        <w:textAlignment w:val="auto"/>
        <w:rPr>
          <w:rFonts w:hint="eastAsia" w:ascii="方正仿宋_GBK" w:hAnsi="宋体" w:eastAsia="方正仿宋_GBK"/>
          <w:sz w:val="24"/>
        </w:rPr>
      </w:pPr>
      <w:r>
        <w:rPr>
          <w:rFonts w:hint="eastAsia" w:ascii="宋体" w:hAnsi="宋体" w:cs="宋体"/>
          <w:b w:val="0"/>
          <w:color w:val="auto"/>
          <w:kern w:val="2"/>
          <w:sz w:val="24"/>
          <w:szCs w:val="24"/>
          <w:highlight w:val="yellow"/>
          <w:lang w:val="en-US" w:eastAsia="zh-CN" w:bidi="ar-SA"/>
        </w:rPr>
        <w:t>（二）</w:t>
      </w:r>
      <w:r>
        <w:rPr>
          <w:rFonts w:hint="eastAsia" w:ascii="宋体" w:hAnsi="宋体" w:eastAsia="宋体" w:cs="宋体"/>
          <w:b w:val="0"/>
          <w:color w:val="auto"/>
          <w:kern w:val="2"/>
          <w:sz w:val="24"/>
          <w:szCs w:val="24"/>
          <w:highlight w:val="yellow"/>
          <w:lang w:val="en-US" w:eastAsia="zh-CN" w:bidi="ar-SA"/>
        </w:rPr>
        <w:t>2022年</w:t>
      </w:r>
      <w:r>
        <w:rPr>
          <w:rFonts w:hint="eastAsia" w:ascii="宋体" w:hAnsi="宋体" w:cs="宋体"/>
          <w:b w:val="0"/>
          <w:color w:val="auto"/>
          <w:kern w:val="2"/>
          <w:sz w:val="24"/>
          <w:szCs w:val="24"/>
          <w:highlight w:val="yellow"/>
          <w:lang w:val="en-US" w:eastAsia="zh-CN" w:bidi="ar-SA"/>
        </w:rPr>
        <w:t>9</w:t>
      </w:r>
      <w:r>
        <w:rPr>
          <w:rFonts w:hint="eastAsia" w:ascii="宋体" w:hAnsi="宋体" w:eastAsia="宋体" w:cs="宋体"/>
          <w:b w:val="0"/>
          <w:color w:val="auto"/>
          <w:kern w:val="2"/>
          <w:sz w:val="24"/>
          <w:szCs w:val="24"/>
          <w:highlight w:val="yellow"/>
          <w:lang w:val="en-US" w:eastAsia="zh-CN" w:bidi="ar-SA"/>
        </w:rPr>
        <w:t>月</w:t>
      </w:r>
      <w:r>
        <w:rPr>
          <w:rFonts w:hint="eastAsia" w:ascii="宋体" w:hAnsi="宋体" w:cs="宋体"/>
          <w:b w:val="0"/>
          <w:color w:val="auto"/>
          <w:kern w:val="2"/>
          <w:sz w:val="24"/>
          <w:szCs w:val="24"/>
          <w:highlight w:val="yellow"/>
          <w:lang w:val="en-US" w:eastAsia="zh-CN" w:bidi="ar-SA"/>
        </w:rPr>
        <w:t>22</w:t>
      </w:r>
      <w:r>
        <w:rPr>
          <w:rFonts w:hint="eastAsia" w:ascii="宋体" w:hAnsi="宋体" w:eastAsia="宋体" w:cs="宋体"/>
          <w:b w:val="0"/>
          <w:color w:val="auto"/>
          <w:kern w:val="2"/>
          <w:sz w:val="24"/>
          <w:szCs w:val="24"/>
          <w:highlight w:val="yellow"/>
          <w:lang w:val="en-US" w:eastAsia="zh-CN" w:bidi="ar-SA"/>
        </w:rPr>
        <w:t xml:space="preserve"> 日</w:t>
      </w:r>
      <w:r>
        <w:rPr>
          <w:rFonts w:hint="default" w:ascii="宋体" w:hAnsi="宋体" w:eastAsia="宋体" w:cs="宋体"/>
          <w:b w:val="0"/>
          <w:color w:val="auto"/>
          <w:kern w:val="2"/>
          <w:sz w:val="24"/>
          <w:szCs w:val="24"/>
          <w:highlight w:val="yellow"/>
          <w:lang w:val="en-US" w:eastAsia="zh-CN" w:bidi="ar-SA"/>
        </w:rPr>
        <w:t>10</w:t>
      </w:r>
      <w:r>
        <w:rPr>
          <w:rFonts w:hint="eastAsia" w:ascii="宋体" w:hAnsi="宋体" w:eastAsia="宋体" w:cs="宋体"/>
          <w:b w:val="0"/>
          <w:color w:val="auto"/>
          <w:kern w:val="2"/>
          <w:sz w:val="24"/>
          <w:szCs w:val="24"/>
          <w:highlight w:val="yellow"/>
          <w:lang w:val="en-US" w:eastAsia="zh-CN" w:bidi="ar-SA"/>
        </w:rPr>
        <w:t>：00</w:t>
      </w:r>
      <w:r>
        <w:rPr>
          <w:rFonts w:hint="default" w:ascii="宋体" w:hAnsi="宋体" w:eastAsia="宋体" w:cs="宋体"/>
          <w:b w:val="0"/>
          <w:color w:val="auto"/>
          <w:kern w:val="2"/>
          <w:sz w:val="24"/>
          <w:szCs w:val="24"/>
          <w:highlight w:val="yellow"/>
          <w:lang w:val="en-US" w:eastAsia="zh-CN" w:bidi="ar-SA"/>
        </w:rPr>
        <w:t>前</w:t>
      </w:r>
      <w:r>
        <w:rPr>
          <w:rFonts w:hint="eastAsia" w:ascii="宋体" w:hAnsi="宋体" w:eastAsia="宋体" w:cs="宋体"/>
          <w:b w:val="0"/>
          <w:color w:val="auto"/>
          <w:kern w:val="2"/>
          <w:sz w:val="24"/>
          <w:szCs w:val="24"/>
          <w:lang w:val="en-US" w:eastAsia="zh-CN" w:bidi="ar-SA"/>
        </w:rPr>
        <w:t>，园博园管理处绿化科办公室（重庆园博园主展馆5楼，电话：023-63086112）</w:t>
      </w:r>
      <w:r>
        <w:rPr>
          <w:rFonts w:hint="eastAsia" w:ascii="宋体" w:hAnsi="宋体" w:cs="宋体"/>
          <w:b/>
          <w:bCs/>
          <w:color w:val="auto"/>
          <w:sz w:val="24"/>
          <w:szCs w:val="24"/>
          <w:lang w:val="en-US" w:eastAsia="zh-CN"/>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开标时间、地点</w:t>
      </w:r>
    </w:p>
    <w:p>
      <w:pPr>
        <w:keepNext w:val="0"/>
        <w:keepLines w:val="0"/>
        <w:pageBreakBefore w:val="0"/>
        <w:widowControl w:val="0"/>
        <w:numPr>
          <w:ilvl w:val="0"/>
          <w:numId w:val="0"/>
        </w:numPr>
        <w:kinsoku/>
        <w:wordWrap/>
        <w:overflowPunct/>
        <w:topLinePunct w:val="0"/>
        <w:autoSpaceDE/>
        <w:autoSpaceDN/>
        <w:bidi w:val="0"/>
        <w:adjustRightInd/>
        <w:snapToGrid w:val="0"/>
        <w:spacing w:before="191" w:beforeLines="50" w:line="5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sz w:val="24"/>
          <w:highlight w:val="yellow"/>
          <w:lang w:eastAsia="zh-CN"/>
        </w:rPr>
        <w:t>022</w:t>
      </w:r>
      <w:r>
        <w:rPr>
          <w:rFonts w:hint="eastAsia" w:ascii="宋体" w:hAnsi="宋体" w:eastAsia="宋体" w:cs="宋体"/>
          <w:sz w:val="24"/>
          <w:highlight w:val="yellow"/>
        </w:rPr>
        <w:t>年</w:t>
      </w:r>
      <w:r>
        <w:rPr>
          <w:rFonts w:hint="eastAsia" w:ascii="宋体" w:hAnsi="宋体" w:eastAsia="宋体" w:cs="宋体"/>
          <w:sz w:val="24"/>
          <w:highlight w:val="yellow"/>
          <w:lang w:eastAsia="zh-CN"/>
        </w:rPr>
        <w:t>9</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22</w:t>
      </w:r>
      <w:r>
        <w:rPr>
          <w:rFonts w:hint="eastAsia" w:ascii="宋体" w:hAnsi="宋体" w:eastAsia="宋体" w:cs="宋体"/>
          <w:sz w:val="24"/>
          <w:highlight w:val="yellow"/>
        </w:rPr>
        <w:t>日</w:t>
      </w:r>
      <w:r>
        <w:rPr>
          <w:rFonts w:hint="eastAsia" w:ascii="宋体" w:hAnsi="宋体" w:eastAsia="宋体" w:cs="宋体"/>
          <w:sz w:val="24"/>
          <w:highlight w:val="yellow"/>
          <w:lang w:eastAsia="zh-CN"/>
        </w:rPr>
        <w:t>10</w:t>
      </w:r>
      <w:r>
        <w:rPr>
          <w:rFonts w:hint="eastAsia" w:ascii="宋体" w:hAnsi="宋体" w:eastAsia="宋体" w:cs="宋体"/>
          <w:sz w:val="24"/>
          <w:highlight w:val="yellow"/>
        </w:rPr>
        <w:t>：</w:t>
      </w:r>
      <w:r>
        <w:rPr>
          <w:rFonts w:hint="eastAsia" w:ascii="宋体" w:hAnsi="宋体" w:eastAsia="宋体" w:cs="宋体"/>
          <w:sz w:val="24"/>
          <w:highlight w:val="yellow"/>
          <w:lang w:val="en-US" w:eastAsia="zh-CN"/>
        </w:rPr>
        <w:t>10</w:t>
      </w:r>
      <w:r>
        <w:rPr>
          <w:rFonts w:hint="eastAsia" w:ascii="宋体" w:hAnsi="宋体" w:eastAsia="宋体" w:cs="宋体"/>
          <w:sz w:val="24"/>
        </w:rPr>
        <w:t>（重庆园博园主展馆</w:t>
      </w:r>
      <w:r>
        <w:rPr>
          <w:rFonts w:hint="eastAsia" w:ascii="宋体" w:hAnsi="宋体" w:eastAsia="宋体" w:cs="宋体"/>
          <w:sz w:val="24"/>
          <w:lang w:val="en-US" w:eastAsia="zh-CN"/>
        </w:rPr>
        <w:t>1</w:t>
      </w:r>
      <w:r>
        <w:rPr>
          <w:rFonts w:hint="eastAsia" w:ascii="宋体" w:hAnsi="宋体" w:eastAsia="宋体" w:cs="宋体"/>
          <w:sz w:val="24"/>
        </w:rPr>
        <w:t>楼</w:t>
      </w:r>
      <w:r>
        <w:rPr>
          <w:rFonts w:hint="eastAsia" w:ascii="宋体" w:hAnsi="宋体" w:eastAsia="宋体" w:cs="宋体"/>
          <w:sz w:val="24"/>
          <w:lang w:val="en-US" w:eastAsia="zh-CN"/>
        </w:rPr>
        <w:t>会议区</w:t>
      </w:r>
      <w:r>
        <w:rPr>
          <w:rFonts w:hint="eastAsia" w:ascii="宋体" w:hAnsi="宋体" w:eastAsia="宋体" w:cs="宋体"/>
          <w:sz w:val="24"/>
        </w:rPr>
        <w:t>）</w:t>
      </w:r>
    </w:p>
    <w:p>
      <w:pPr>
        <w:keepNext w:val="0"/>
        <w:keepLines w:val="0"/>
        <w:pageBreakBefore w:val="0"/>
        <w:widowControl w:val="0"/>
        <w:numPr>
          <w:ilvl w:val="0"/>
          <w:numId w:val="13"/>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投标保证金</w:t>
      </w:r>
    </w:p>
    <w:p>
      <w:pPr>
        <w:pStyle w:val="2"/>
        <w:ind w:firstLine="480" w:firstLineChars="200"/>
        <w:rPr>
          <w:rFonts w:hint="default" w:eastAsia="宋体"/>
          <w:lang w:val="en-US" w:eastAsia="zh-CN"/>
        </w:rPr>
      </w:pPr>
      <w:r>
        <w:rPr>
          <w:rFonts w:hint="eastAsia"/>
          <w:lang w:val="en-US" w:eastAsia="zh-CN"/>
        </w:rPr>
        <w:t>投标保证金金额为人民币10000.00元，投标人在开标前（递交投标文件的同时）到招标人财务科以转账或其它方式缴纳。</w:t>
      </w:r>
    </w:p>
    <w:p>
      <w:pPr>
        <w:keepNext w:val="0"/>
        <w:keepLines w:val="0"/>
        <w:pageBreakBefore w:val="0"/>
        <w:widowControl w:val="0"/>
        <w:numPr>
          <w:ilvl w:val="0"/>
          <w:numId w:val="13"/>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服务期</w:t>
      </w:r>
    </w:p>
    <w:p>
      <w:pPr>
        <w:tabs>
          <w:tab w:val="left" w:pos="5550"/>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9月29日（含）前完成国庆主题花堆布置。如不能按时完成，中标人按10000元/天承担违约金。</w:t>
      </w:r>
    </w:p>
    <w:p>
      <w:pPr>
        <w:keepNext w:val="0"/>
        <w:keepLines w:val="0"/>
        <w:pageBreakBefore w:val="0"/>
        <w:widowControl w:val="0"/>
        <w:numPr>
          <w:ilvl w:val="0"/>
          <w:numId w:val="14"/>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验收方式</w:t>
      </w:r>
    </w:p>
    <w:p>
      <w:pPr>
        <w:numPr>
          <w:ilvl w:val="0"/>
          <w:numId w:val="0"/>
        </w:numPr>
        <w:snapToGrid w:val="0"/>
        <w:spacing w:line="520" w:lineRule="exact"/>
        <w:ind w:firstLine="420" w:firstLineChars="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w:t>
      </w:r>
      <w:r>
        <w:rPr>
          <w:rFonts w:hint="eastAsia" w:ascii="宋体" w:hAnsi="宋体"/>
          <w:color w:val="auto"/>
          <w:sz w:val="24"/>
          <w:szCs w:val="24"/>
        </w:rPr>
        <w:t>验收单位：由</w:t>
      </w:r>
      <w:r>
        <w:rPr>
          <w:rFonts w:hint="eastAsia" w:ascii="宋体" w:hAnsi="宋体"/>
          <w:color w:val="auto"/>
          <w:sz w:val="24"/>
          <w:szCs w:val="24"/>
          <w:lang w:val="en-US" w:eastAsia="zh-CN"/>
        </w:rPr>
        <w:t>招标人</w:t>
      </w:r>
      <w:r>
        <w:rPr>
          <w:rFonts w:hint="eastAsia" w:ascii="宋体" w:hAnsi="宋体"/>
          <w:color w:val="auto"/>
          <w:sz w:val="24"/>
          <w:szCs w:val="24"/>
        </w:rPr>
        <w:t>负责组织验收。</w:t>
      </w:r>
    </w:p>
    <w:p>
      <w:pPr>
        <w:snapToGrid w:val="0"/>
        <w:spacing w:line="520" w:lineRule="exact"/>
        <w:ind w:firstLine="420" w:firstLineChars="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w:t>
      </w:r>
      <w:r>
        <w:rPr>
          <w:rFonts w:hint="eastAsia" w:ascii="宋体" w:hAnsi="宋体"/>
          <w:color w:val="auto"/>
          <w:sz w:val="24"/>
          <w:szCs w:val="24"/>
        </w:rPr>
        <w:t>验收标准：按照国家及行业相关标准、招标文件规定、合同约定等标准进行验收，如验收达不到规定要求，对招标方造成损失，中标方应承担一切责任，并赔偿所造成的损失。</w:t>
      </w:r>
    </w:p>
    <w:p>
      <w:pPr>
        <w:snapToGrid w:val="0"/>
        <w:spacing w:line="520" w:lineRule="exact"/>
        <w:ind w:firstLine="420" w:firstLineChars="0"/>
        <w:rPr>
          <w:rFonts w:hint="default" w:ascii="宋体" w:hAnsi="宋体"/>
          <w:color w:val="auto"/>
          <w:sz w:val="24"/>
          <w:szCs w:val="24"/>
          <w:lang w:val="en-US"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验收内容</w:t>
      </w:r>
      <w:r>
        <w:rPr>
          <w:rFonts w:hint="eastAsia" w:ascii="宋体" w:hAnsi="宋体"/>
          <w:color w:val="auto"/>
          <w:sz w:val="24"/>
          <w:szCs w:val="24"/>
          <w:lang w:val="en-US" w:eastAsia="zh-CN"/>
        </w:rPr>
        <w:t>及过程验收</w:t>
      </w:r>
      <w:r>
        <w:rPr>
          <w:rFonts w:hint="eastAsia" w:ascii="宋体" w:hAnsi="宋体"/>
          <w:color w:val="auto"/>
          <w:sz w:val="24"/>
          <w:szCs w:val="24"/>
          <w:lang w:eastAsia="zh-CN"/>
        </w:rPr>
        <w:t>：包括</w:t>
      </w:r>
      <w:r>
        <w:rPr>
          <w:rFonts w:hint="eastAsia" w:ascii="宋体" w:hAnsi="宋体"/>
          <w:color w:val="auto"/>
          <w:sz w:val="24"/>
          <w:szCs w:val="24"/>
          <w:lang w:val="en-US" w:eastAsia="zh-CN"/>
        </w:rPr>
        <w:t>花堆主题构架、植物及鲜花布置。植物及鲜花到场后应经招标人验收合格并清点数量后方可下车布置，否则招标人不予认可。</w:t>
      </w:r>
    </w:p>
    <w:p>
      <w:pPr>
        <w:snapToGrid w:val="0"/>
        <w:spacing w:line="520" w:lineRule="exact"/>
        <w:ind w:firstLine="420" w:firstLineChars="0"/>
        <w:rPr>
          <w:rFonts w:hint="default" w:ascii="宋体" w:hAnsi="宋体"/>
          <w:color w:val="auto"/>
          <w:sz w:val="24"/>
          <w:szCs w:val="24"/>
          <w:lang w:val="en-US"/>
        </w:rPr>
      </w:pPr>
      <w:r>
        <w:rPr>
          <w:rFonts w:hint="eastAsia" w:ascii="宋体" w:hAnsi="宋体"/>
          <w:color w:val="auto"/>
          <w:sz w:val="24"/>
          <w:szCs w:val="24"/>
          <w:lang w:val="en-US" w:eastAsia="zh-CN"/>
        </w:rPr>
        <w:t>4.</w:t>
      </w:r>
      <w:r>
        <w:rPr>
          <w:rFonts w:hint="eastAsia" w:ascii="宋体" w:hAnsi="宋体"/>
          <w:color w:val="auto"/>
          <w:sz w:val="24"/>
          <w:szCs w:val="24"/>
          <w:lang w:eastAsia="zh-CN"/>
        </w:rPr>
        <w:t>验收时间：完成</w:t>
      </w:r>
      <w:r>
        <w:rPr>
          <w:rFonts w:hint="eastAsia" w:ascii="宋体" w:hAnsi="宋体"/>
          <w:color w:val="auto"/>
          <w:sz w:val="24"/>
          <w:szCs w:val="24"/>
          <w:lang w:val="en-US" w:eastAsia="zh-CN"/>
        </w:rPr>
        <w:t>花堆布置</w:t>
      </w:r>
      <w:r>
        <w:rPr>
          <w:rFonts w:hint="eastAsia" w:ascii="宋体" w:hAnsi="宋体"/>
          <w:color w:val="auto"/>
          <w:sz w:val="24"/>
          <w:szCs w:val="24"/>
          <w:lang w:eastAsia="zh-CN"/>
        </w:rPr>
        <w:t>后</w:t>
      </w:r>
      <w:r>
        <w:rPr>
          <w:rFonts w:hint="eastAsia" w:ascii="宋体" w:hAnsi="宋体"/>
          <w:color w:val="auto"/>
          <w:sz w:val="24"/>
          <w:szCs w:val="24"/>
          <w:lang w:val="en-US" w:eastAsia="zh-CN"/>
        </w:rPr>
        <w:t>5个工作日内。</w:t>
      </w:r>
    </w:p>
    <w:p>
      <w:pPr>
        <w:keepNext w:val="0"/>
        <w:keepLines w:val="0"/>
        <w:pageBreakBefore w:val="0"/>
        <w:widowControl w:val="0"/>
        <w:numPr>
          <w:ilvl w:val="0"/>
          <w:numId w:val="14"/>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结算方式</w:t>
      </w:r>
    </w:p>
    <w:p>
      <w:pPr>
        <w:snapToGrid w:val="0"/>
        <w:spacing w:line="520" w:lineRule="exact"/>
        <w:ind w:firstLine="420" w:firstLineChars="0"/>
        <w:rPr>
          <w:rFonts w:hint="eastAsia" w:ascii="宋体" w:hAnsi="宋体"/>
          <w:color w:val="auto"/>
          <w:sz w:val="24"/>
          <w:szCs w:val="24"/>
          <w:lang w:val="en-US" w:eastAsia="zh-CN"/>
        </w:rPr>
      </w:pPr>
      <w:r>
        <w:rPr>
          <w:rFonts w:hint="eastAsia" w:ascii="宋体" w:hAnsi="宋体"/>
          <w:color w:val="auto"/>
          <w:sz w:val="24"/>
          <w:szCs w:val="24"/>
          <w:lang w:val="en-US" w:eastAsia="zh-CN"/>
        </w:rPr>
        <w:t>本项目结算以投标清单及实际完成内容、数量进行结算，最终完成布置量以甲乙双方现场实际收方签字确认为准。</w:t>
      </w:r>
    </w:p>
    <w:p>
      <w:pPr>
        <w:keepNext w:val="0"/>
        <w:keepLines w:val="0"/>
        <w:pageBreakBefore w:val="0"/>
        <w:widowControl w:val="0"/>
        <w:numPr>
          <w:ilvl w:val="0"/>
          <w:numId w:val="14"/>
        </w:numPr>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付款方式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191" w:beforeLines="50" w:line="500" w:lineRule="exact"/>
        <w:ind w:firstLine="480" w:firstLineChars="200"/>
        <w:textAlignment w:val="auto"/>
        <w:rPr>
          <w:rFonts w:hint="default" w:ascii="宋体" w:cs="宋体"/>
          <w:b w:val="0"/>
          <w:bCs/>
          <w:sz w:val="24"/>
          <w:szCs w:val="24"/>
          <w:lang w:val="en-US"/>
        </w:rPr>
      </w:pPr>
      <w:r>
        <w:rPr>
          <w:rFonts w:ascii="宋体" w:hAnsi="宋体" w:cs="宋体"/>
          <w:b w:val="0"/>
          <w:bCs/>
          <w:sz w:val="24"/>
          <w:szCs w:val="24"/>
        </w:rPr>
        <w:t>1</w:t>
      </w:r>
      <w:r>
        <w:rPr>
          <w:rFonts w:hint="eastAsia" w:ascii="宋体" w:hAnsi="宋体" w:cs="宋体"/>
          <w:b w:val="0"/>
          <w:bCs/>
          <w:sz w:val="24"/>
          <w:szCs w:val="24"/>
          <w:lang w:eastAsia="zh-CN"/>
        </w:rPr>
        <w:t>、</w:t>
      </w:r>
      <w:r>
        <w:rPr>
          <w:rFonts w:hint="eastAsia" w:ascii="宋体" w:hAnsi="宋体" w:cs="Times New Roman"/>
          <w:sz w:val="24"/>
          <w:szCs w:val="24"/>
          <w:lang w:val="en-US" w:eastAsia="zh-CN"/>
        </w:rPr>
        <w:t>本项目无预付款，验收合格履行完成结算相关手续后，招标人支付合同价的80%款项，验收不合格的须乙方重新更换至合格为止。工程竣工验收合格1个月后，主题构架稳固，未出现任何不安全问题，招标人支付余下款项。</w:t>
      </w:r>
    </w:p>
    <w:p>
      <w:pPr>
        <w:pStyle w:val="5"/>
        <w:pageBreakBefore w:val="0"/>
        <w:kinsoku/>
        <w:wordWrap/>
        <w:overflowPunct/>
        <w:topLinePunct w:val="0"/>
        <w:autoSpaceDE/>
        <w:autoSpaceDN/>
        <w:bidi w:val="0"/>
        <w:adjustRightInd/>
        <w:spacing w:before="0" w:after="0" w:line="500" w:lineRule="exact"/>
        <w:ind w:firstLine="480" w:firstLineChars="200"/>
        <w:jc w:val="both"/>
        <w:textAlignment w:val="auto"/>
      </w:pPr>
      <w:r>
        <w:rPr>
          <w:rFonts w:ascii="宋体" w:hAnsi="宋体" w:cs="宋体"/>
          <w:b w:val="0"/>
          <w:bCs/>
          <w:sz w:val="24"/>
          <w:szCs w:val="24"/>
        </w:rPr>
        <w:t>2</w:t>
      </w:r>
      <w:r>
        <w:rPr>
          <w:rFonts w:hint="eastAsia" w:ascii="宋体" w:hAnsi="宋体" w:eastAsia="宋体" w:cs="Times New Roman"/>
          <w:b w:val="0"/>
          <w:kern w:val="2"/>
          <w:sz w:val="24"/>
          <w:szCs w:val="24"/>
          <w:lang w:val="en-US" w:eastAsia="zh-CN" w:bidi="ar-SA"/>
        </w:rPr>
        <w:t>、乙方向甲方开具等额正规</w:t>
      </w:r>
      <w:r>
        <w:rPr>
          <w:rFonts w:hint="eastAsia" w:ascii="宋体" w:hAnsi="宋体" w:cs="Times New Roman"/>
          <w:b w:val="0"/>
          <w:kern w:val="2"/>
          <w:sz w:val="24"/>
          <w:szCs w:val="24"/>
          <w:lang w:val="en-US" w:eastAsia="zh-CN" w:bidi="ar-SA"/>
        </w:rPr>
        <w:t>且符合税务相关规定的</w:t>
      </w:r>
      <w:r>
        <w:rPr>
          <w:rFonts w:hint="eastAsia" w:ascii="宋体" w:hAnsi="宋体" w:eastAsia="宋体" w:cs="Times New Roman"/>
          <w:b w:val="0"/>
          <w:kern w:val="2"/>
          <w:sz w:val="24"/>
          <w:szCs w:val="24"/>
          <w:lang w:val="en-US" w:eastAsia="zh-CN" w:bidi="ar-SA"/>
        </w:rPr>
        <w:t>有效发票。</w:t>
      </w:r>
    </w:p>
    <w:p>
      <w:pPr>
        <w:keepNext w:val="0"/>
        <w:keepLines w:val="0"/>
        <w:pageBreakBefore w:val="0"/>
        <w:widowControl w:val="0"/>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bookmarkStart w:id="18" w:name="_Toc20778"/>
      <w:bookmarkStart w:id="19" w:name="_Toc5085"/>
      <w:bookmarkStart w:id="20" w:name="_Toc25886"/>
      <w:bookmarkStart w:id="21" w:name="_Toc27955"/>
      <w:bookmarkStart w:id="22" w:name="_Toc11828"/>
      <w:bookmarkStart w:id="23" w:name="_Toc3475"/>
      <w:bookmarkStart w:id="24" w:name="_Toc9654"/>
      <w:bookmarkStart w:id="25" w:name="_Toc25516"/>
      <w:bookmarkStart w:id="26" w:name="_Toc19730"/>
      <w:bookmarkStart w:id="27" w:name="_Toc14778"/>
      <w:bookmarkStart w:id="28" w:name="_Toc31315"/>
      <w:bookmarkStart w:id="29" w:name="_Toc15478"/>
      <w:bookmarkStart w:id="30" w:name="_Toc13969"/>
      <w:bookmarkStart w:id="31" w:name="_Toc9027"/>
      <w:r>
        <w:rPr>
          <w:rFonts w:hint="eastAsia" w:ascii="宋体" w:hAnsi="宋体" w:cs="宋体"/>
          <w:b/>
          <w:bCs/>
          <w:color w:val="auto"/>
          <w:sz w:val="24"/>
          <w:szCs w:val="24"/>
          <w:lang w:eastAsia="zh-CN"/>
        </w:rPr>
        <w:t>八</w:t>
      </w:r>
      <w:r>
        <w:rPr>
          <w:rFonts w:hint="eastAsia" w:ascii="宋体" w:hAnsi="宋体" w:cs="宋体"/>
          <w:b/>
          <w:bCs/>
          <w:color w:val="auto"/>
          <w:sz w:val="24"/>
          <w:szCs w:val="24"/>
        </w:rPr>
        <w:t>、联系方式</w:t>
      </w:r>
      <w:bookmarkEnd w:id="18"/>
      <w:bookmarkEnd w:id="19"/>
      <w:bookmarkEnd w:id="20"/>
      <w:bookmarkEnd w:id="21"/>
      <w:bookmarkEnd w:id="22"/>
      <w:bookmarkEnd w:id="23"/>
      <w:bookmarkEnd w:id="24"/>
    </w:p>
    <w:p>
      <w:pPr>
        <w:pageBreakBefore w:val="0"/>
        <w:kinsoku/>
        <w:wordWrap/>
        <w:overflowPunct/>
        <w:topLinePunct w:val="0"/>
        <w:autoSpaceDE/>
        <w:autoSpaceDN/>
        <w:bidi w:val="0"/>
        <w:adjustRightInd/>
        <w:snapToGrid w:val="0"/>
        <w:spacing w:line="500" w:lineRule="exact"/>
        <w:textAlignment w:val="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招标</w:t>
      </w:r>
      <w:r>
        <w:rPr>
          <w:rFonts w:hint="eastAsia" w:ascii="宋体" w:hAnsi="宋体" w:cs="宋体"/>
          <w:color w:val="auto"/>
          <w:sz w:val="24"/>
          <w:szCs w:val="24"/>
        </w:rPr>
        <w:t>人：</w:t>
      </w:r>
      <w:r>
        <w:rPr>
          <w:rFonts w:hint="eastAsia" w:ascii="宋体" w:hAnsi="宋体" w:cs="宋体"/>
          <w:color w:val="auto"/>
          <w:sz w:val="24"/>
          <w:szCs w:val="24"/>
          <w:lang w:val="en-US" w:eastAsia="zh-CN"/>
        </w:rPr>
        <w:t>重庆市园博园管理处</w:t>
      </w:r>
      <w:r>
        <w:rPr>
          <w:rFonts w:hint="eastAsia" w:ascii="宋体" w:hAnsi="宋体" w:cs="宋体"/>
          <w:color w:val="auto"/>
          <w:sz w:val="24"/>
          <w:szCs w:val="24"/>
        </w:rPr>
        <w:t xml:space="preserve"> </w:t>
      </w:r>
    </w:p>
    <w:p>
      <w:pPr>
        <w:pageBreakBefore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刘老师、</w:t>
      </w:r>
      <w:r>
        <w:rPr>
          <w:rFonts w:hint="eastAsia" w:ascii="宋体" w:hAnsi="宋体" w:cs="宋体"/>
          <w:color w:val="auto"/>
          <w:sz w:val="24"/>
          <w:szCs w:val="24"/>
          <w:lang w:val="en-US" w:eastAsia="zh-CN"/>
        </w:rPr>
        <w:t>王老师</w:t>
      </w:r>
    </w:p>
    <w:p>
      <w:pPr>
        <w:pageBreakBefore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rPr>
        <w:t>电  话：</w:t>
      </w:r>
      <w:r>
        <w:rPr>
          <w:rFonts w:hint="eastAsia" w:ascii="宋体" w:hAnsi="宋体" w:cs="宋体"/>
          <w:color w:val="auto"/>
          <w:sz w:val="24"/>
          <w:szCs w:val="24"/>
          <w:lang w:val="en-US" w:eastAsia="zh-CN"/>
        </w:rPr>
        <w:t>023-63086112</w:t>
      </w:r>
    </w:p>
    <w:p>
      <w:pPr>
        <w:pageBreakBefore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地  址：重庆市</w:t>
      </w:r>
      <w:r>
        <w:rPr>
          <w:rFonts w:hint="eastAsia" w:ascii="宋体" w:hAnsi="宋体" w:cs="宋体"/>
          <w:color w:val="auto"/>
          <w:sz w:val="24"/>
          <w:szCs w:val="24"/>
          <w:lang w:val="en-US" w:eastAsia="zh-CN"/>
        </w:rPr>
        <w:t>两江新区龙景路1号（重庆园博园主入口）</w:t>
      </w:r>
    </w:p>
    <w:p>
      <w:pPr>
        <w:keepNext w:val="0"/>
        <w:keepLines w:val="0"/>
        <w:pageBreakBefore w:val="0"/>
        <w:widowControl w:val="0"/>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九</w:t>
      </w:r>
      <w:r>
        <w:rPr>
          <w:rFonts w:hint="eastAsia" w:ascii="宋体" w:hAnsi="宋体" w:cs="宋体"/>
          <w:b/>
          <w:bCs/>
          <w:color w:val="auto"/>
          <w:sz w:val="24"/>
          <w:szCs w:val="24"/>
        </w:rPr>
        <w:t>、</w:t>
      </w:r>
      <w:bookmarkEnd w:id="25"/>
      <w:bookmarkEnd w:id="26"/>
      <w:bookmarkEnd w:id="27"/>
      <w:bookmarkEnd w:id="28"/>
      <w:bookmarkEnd w:id="29"/>
      <w:bookmarkEnd w:id="30"/>
      <w:bookmarkEnd w:id="31"/>
      <w:r>
        <w:rPr>
          <w:rFonts w:hint="eastAsia" w:ascii="宋体" w:hAnsi="宋体" w:cs="宋体"/>
          <w:b/>
          <w:bCs/>
          <w:color w:val="auto"/>
          <w:sz w:val="24"/>
          <w:szCs w:val="24"/>
        </w:rPr>
        <w:t>其它有关规定</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1、凡有意参加</w:t>
      </w:r>
      <w:r>
        <w:rPr>
          <w:rFonts w:hint="eastAsia" w:ascii="宋体" w:hAnsi="宋体" w:cs="宋体"/>
          <w:color w:val="auto"/>
          <w:sz w:val="24"/>
          <w:szCs w:val="24"/>
          <w:lang w:val="en-US" w:eastAsia="zh-CN"/>
        </w:rPr>
        <w:t>本次投标</w:t>
      </w:r>
      <w:r>
        <w:rPr>
          <w:rFonts w:hint="eastAsia" w:ascii="宋体" w:hAnsi="宋体" w:cs="宋体"/>
          <w:color w:val="auto"/>
          <w:sz w:val="24"/>
          <w:szCs w:val="24"/>
        </w:rPr>
        <w:t>的</w:t>
      </w:r>
      <w:r>
        <w:rPr>
          <w:rFonts w:hint="eastAsia" w:ascii="宋体" w:hAnsi="宋体" w:cs="宋体"/>
          <w:color w:val="auto"/>
          <w:sz w:val="24"/>
          <w:szCs w:val="24"/>
          <w:lang w:val="en-US" w:eastAsia="zh-CN"/>
        </w:rPr>
        <w:t>单位</w:t>
      </w:r>
      <w:r>
        <w:rPr>
          <w:rFonts w:hint="eastAsia" w:ascii="宋体" w:hAnsi="宋体" w:cs="宋体"/>
          <w:color w:val="auto"/>
          <w:sz w:val="24"/>
          <w:szCs w:val="24"/>
        </w:rPr>
        <w:t>，请于公告发布之日起至报名截止时间之前，在重庆</w:t>
      </w:r>
      <w:r>
        <w:rPr>
          <w:rFonts w:hint="eastAsia" w:ascii="宋体" w:hAnsi="宋体" w:cs="宋体"/>
          <w:color w:val="auto"/>
          <w:sz w:val="24"/>
          <w:szCs w:val="24"/>
          <w:lang w:val="en-US" w:eastAsia="zh-CN"/>
        </w:rPr>
        <w:t>园博园官网</w:t>
      </w:r>
      <w:r>
        <w:rPr>
          <w:rFonts w:hint="eastAsia" w:ascii="宋体" w:hAnsi="宋体" w:cs="宋体"/>
          <w:color w:val="auto"/>
          <w:sz w:val="24"/>
          <w:szCs w:val="24"/>
        </w:rPr>
        <w:t>下载查看本项目需求文件以及变更公告等公布的所有项目资料，无论</w:t>
      </w:r>
      <w:r>
        <w:rPr>
          <w:rFonts w:hint="eastAsia" w:ascii="宋体" w:hAnsi="宋体" w:cs="宋体"/>
          <w:color w:val="auto"/>
          <w:sz w:val="24"/>
          <w:szCs w:val="24"/>
          <w:lang w:val="en-US" w:eastAsia="zh-CN"/>
        </w:rPr>
        <w:t>投标人</w:t>
      </w:r>
      <w:r>
        <w:rPr>
          <w:rFonts w:hint="eastAsia" w:ascii="宋体" w:hAnsi="宋体" w:cs="宋体"/>
          <w:color w:val="auto"/>
          <w:sz w:val="24"/>
          <w:szCs w:val="24"/>
        </w:rPr>
        <w:t>下载查看与否，均视为已知晓所有</w:t>
      </w:r>
      <w:r>
        <w:rPr>
          <w:rFonts w:hint="eastAsia" w:ascii="宋体" w:hAnsi="宋体" w:cs="宋体"/>
          <w:color w:val="auto"/>
          <w:sz w:val="24"/>
          <w:szCs w:val="24"/>
          <w:lang w:val="en-US" w:eastAsia="zh-CN"/>
        </w:rPr>
        <w:t>招标资料</w:t>
      </w:r>
      <w:r>
        <w:rPr>
          <w:rFonts w:hint="eastAsia" w:ascii="宋体" w:hAnsi="宋体" w:cs="宋体"/>
          <w:color w:val="auto"/>
          <w:sz w:val="24"/>
          <w:szCs w:val="24"/>
        </w:rPr>
        <w:t>实质性要求内容。</w:t>
      </w:r>
    </w:p>
    <w:p>
      <w:pPr>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投标人</w:t>
      </w:r>
      <w:r>
        <w:rPr>
          <w:rFonts w:hint="eastAsia" w:ascii="宋体" w:hAnsi="宋体" w:cs="宋体"/>
          <w:color w:val="auto"/>
          <w:sz w:val="24"/>
          <w:szCs w:val="24"/>
        </w:rPr>
        <w:t>须在</w:t>
      </w:r>
      <w:r>
        <w:rPr>
          <w:rFonts w:hint="eastAsia" w:ascii="宋体" w:hAnsi="宋体" w:cs="宋体"/>
          <w:color w:val="auto"/>
          <w:sz w:val="24"/>
          <w:szCs w:val="24"/>
          <w:lang w:val="en-US" w:eastAsia="zh-CN"/>
        </w:rPr>
        <w:t>按招标文件规定递交投标</w:t>
      </w:r>
      <w:r>
        <w:rPr>
          <w:rFonts w:hint="eastAsia" w:ascii="宋体" w:hAnsi="宋体" w:cs="宋体"/>
          <w:color w:val="auto"/>
          <w:sz w:val="24"/>
          <w:szCs w:val="24"/>
        </w:rPr>
        <w:t>响应文件，未按要求</w:t>
      </w:r>
      <w:r>
        <w:rPr>
          <w:rFonts w:hint="eastAsia" w:ascii="宋体" w:hAnsi="宋体" w:cs="宋体"/>
          <w:color w:val="auto"/>
          <w:sz w:val="24"/>
          <w:szCs w:val="24"/>
          <w:lang w:val="en-US" w:eastAsia="zh-CN"/>
        </w:rPr>
        <w:t>递交</w:t>
      </w:r>
      <w:r>
        <w:rPr>
          <w:rFonts w:hint="eastAsia" w:ascii="宋体" w:hAnsi="宋体" w:cs="宋体"/>
          <w:color w:val="auto"/>
          <w:sz w:val="24"/>
          <w:szCs w:val="24"/>
        </w:rPr>
        <w:t>的为无效</w:t>
      </w:r>
      <w:r>
        <w:rPr>
          <w:rFonts w:hint="eastAsia" w:ascii="宋体" w:hAnsi="宋体" w:cs="宋体"/>
          <w:color w:val="auto"/>
          <w:sz w:val="24"/>
          <w:szCs w:val="24"/>
          <w:lang w:val="en-US" w:eastAsia="zh-CN"/>
        </w:rPr>
        <w:t>投标人</w:t>
      </w:r>
      <w:r>
        <w:rPr>
          <w:rFonts w:hint="eastAsia" w:ascii="宋体" w:hAnsi="宋体" w:cs="宋体"/>
          <w:color w:val="auto"/>
          <w:sz w:val="24"/>
          <w:szCs w:val="24"/>
        </w:rPr>
        <w:t>。所有投标单位递交的报价资料须密封完好，未密封的单位视同不响应本次</w:t>
      </w:r>
      <w:r>
        <w:rPr>
          <w:rFonts w:hint="eastAsia" w:ascii="宋体" w:hAnsi="宋体" w:cs="宋体"/>
          <w:color w:val="auto"/>
          <w:sz w:val="24"/>
          <w:szCs w:val="24"/>
          <w:lang w:val="en-US" w:eastAsia="zh-CN"/>
        </w:rPr>
        <w:t>招标</w:t>
      </w:r>
      <w:r>
        <w:rPr>
          <w:rFonts w:hint="eastAsia" w:ascii="宋体" w:hAnsi="宋体" w:cs="宋体"/>
          <w:color w:val="auto"/>
          <w:sz w:val="24"/>
          <w:szCs w:val="24"/>
        </w:rPr>
        <w:t>工作，业主单位不接受其报价资料，并在开标时退还其递交资料。</w:t>
      </w:r>
    </w:p>
    <w:p>
      <w:pPr>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3、无论</w:t>
      </w:r>
      <w:r>
        <w:rPr>
          <w:rFonts w:hint="eastAsia" w:ascii="宋体" w:hAnsi="宋体" w:cs="宋体"/>
          <w:color w:val="auto"/>
          <w:sz w:val="24"/>
          <w:szCs w:val="24"/>
          <w:lang w:val="en-US" w:eastAsia="zh-CN"/>
        </w:rPr>
        <w:t>评标</w:t>
      </w:r>
      <w:r>
        <w:rPr>
          <w:rFonts w:hint="eastAsia" w:ascii="宋体" w:hAnsi="宋体" w:cs="宋体"/>
          <w:color w:val="auto"/>
          <w:sz w:val="24"/>
          <w:szCs w:val="24"/>
        </w:rPr>
        <w:t>结果如何，</w:t>
      </w:r>
      <w:r>
        <w:rPr>
          <w:rFonts w:hint="eastAsia" w:ascii="宋体" w:hAnsi="宋体" w:cs="宋体"/>
          <w:color w:val="auto"/>
          <w:sz w:val="24"/>
          <w:szCs w:val="24"/>
          <w:lang w:val="en-US" w:eastAsia="zh-CN"/>
        </w:rPr>
        <w:t>投标人</w:t>
      </w:r>
      <w:r>
        <w:rPr>
          <w:rFonts w:hint="eastAsia" w:ascii="宋体" w:hAnsi="宋体" w:cs="宋体"/>
          <w:color w:val="auto"/>
          <w:sz w:val="24"/>
          <w:szCs w:val="24"/>
        </w:rPr>
        <w:t>参与本项目的所有费用均由自行承担。</w:t>
      </w:r>
    </w:p>
    <w:p>
      <w:pPr>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如中标单位自行弃权，</w:t>
      </w:r>
      <w:r>
        <w:rPr>
          <w:rFonts w:hint="eastAsia" w:ascii="宋体" w:hAnsi="宋体" w:cs="宋体"/>
          <w:color w:val="auto"/>
          <w:sz w:val="24"/>
          <w:szCs w:val="24"/>
          <w:lang w:val="en-US" w:eastAsia="zh-CN"/>
        </w:rPr>
        <w:t>招标人没收中标人投标保证金。招标人</w:t>
      </w:r>
      <w:r>
        <w:rPr>
          <w:rFonts w:hint="eastAsia" w:ascii="宋体" w:hAnsi="宋体" w:cs="宋体"/>
          <w:color w:val="auto"/>
          <w:sz w:val="24"/>
          <w:szCs w:val="24"/>
        </w:rPr>
        <w:t>以后1年内所有的项目均拒绝该</w:t>
      </w:r>
      <w:r>
        <w:rPr>
          <w:rFonts w:hint="eastAsia" w:ascii="宋体" w:hAnsi="宋体" w:cs="宋体"/>
          <w:color w:val="auto"/>
          <w:sz w:val="24"/>
          <w:szCs w:val="24"/>
          <w:lang w:val="en-US" w:eastAsia="zh-CN"/>
        </w:rPr>
        <w:t>投标人</w:t>
      </w:r>
      <w:r>
        <w:rPr>
          <w:rFonts w:hint="eastAsia" w:ascii="宋体" w:hAnsi="宋体" w:cs="宋体"/>
          <w:color w:val="auto"/>
          <w:sz w:val="24"/>
          <w:szCs w:val="24"/>
        </w:rPr>
        <w:t>报名参与。</w:t>
      </w:r>
    </w:p>
    <w:p>
      <w:pPr>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如果有效投标数少于3家或所有</w:t>
      </w:r>
      <w:r>
        <w:rPr>
          <w:rFonts w:hint="eastAsia" w:ascii="宋体" w:hAnsi="宋体" w:cs="宋体"/>
          <w:color w:val="auto"/>
          <w:sz w:val="24"/>
          <w:szCs w:val="24"/>
          <w:lang w:val="en-US" w:eastAsia="zh-CN"/>
        </w:rPr>
        <w:t>参与投标的</w:t>
      </w:r>
      <w:r>
        <w:rPr>
          <w:rFonts w:hint="eastAsia" w:ascii="宋体" w:hAnsi="宋体" w:cs="宋体"/>
          <w:color w:val="auto"/>
          <w:sz w:val="24"/>
          <w:szCs w:val="24"/>
        </w:rPr>
        <w:t>均高于最高限价，则本次报价</w:t>
      </w:r>
      <w:r>
        <w:rPr>
          <w:rFonts w:hint="eastAsia" w:ascii="宋体" w:hAnsi="宋体" w:cs="宋体"/>
          <w:color w:val="auto"/>
          <w:sz w:val="24"/>
          <w:szCs w:val="24"/>
          <w:lang w:val="en-US" w:eastAsia="zh-CN"/>
        </w:rPr>
        <w:t>招标</w:t>
      </w:r>
      <w:r>
        <w:rPr>
          <w:rFonts w:hint="eastAsia" w:ascii="宋体" w:hAnsi="宋体" w:cs="宋体"/>
          <w:color w:val="auto"/>
          <w:sz w:val="24"/>
          <w:szCs w:val="24"/>
        </w:rPr>
        <w:t>失败，</w:t>
      </w:r>
      <w:r>
        <w:rPr>
          <w:rFonts w:hint="eastAsia" w:ascii="宋体" w:hAnsi="宋体" w:cs="宋体"/>
          <w:color w:val="auto"/>
          <w:sz w:val="24"/>
          <w:szCs w:val="24"/>
          <w:lang w:val="en-US" w:eastAsia="zh-CN"/>
        </w:rPr>
        <w:t>招标人</w:t>
      </w:r>
      <w:r>
        <w:rPr>
          <w:rFonts w:hint="eastAsia" w:ascii="宋体" w:hAnsi="宋体" w:cs="宋体"/>
          <w:color w:val="auto"/>
          <w:sz w:val="24"/>
          <w:szCs w:val="24"/>
        </w:rPr>
        <w:t>另行进行</w:t>
      </w:r>
      <w:r>
        <w:rPr>
          <w:rFonts w:hint="eastAsia" w:ascii="宋体" w:hAnsi="宋体" w:cs="宋体"/>
          <w:color w:val="auto"/>
          <w:sz w:val="24"/>
          <w:szCs w:val="24"/>
          <w:lang w:val="en-US" w:eastAsia="zh-CN"/>
        </w:rPr>
        <w:t>招标</w:t>
      </w:r>
      <w:r>
        <w:rPr>
          <w:rFonts w:hint="eastAsia" w:ascii="宋体" w:hAnsi="宋体" w:cs="宋体"/>
          <w:color w:val="auto"/>
          <w:sz w:val="24"/>
          <w:szCs w:val="24"/>
        </w:rPr>
        <w:t>或采用其他方式发包。</w:t>
      </w:r>
    </w:p>
    <w:p>
      <w:pPr>
        <w:keepNext w:val="0"/>
        <w:keepLines w:val="0"/>
        <w:pageBreakBefore w:val="0"/>
        <w:widowControl w:val="0"/>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十</w:t>
      </w:r>
      <w:r>
        <w:rPr>
          <w:rFonts w:hint="eastAsia" w:ascii="宋体" w:hAnsi="宋体" w:cs="宋体"/>
          <w:b/>
          <w:bCs/>
          <w:color w:val="auto"/>
          <w:sz w:val="24"/>
          <w:szCs w:val="24"/>
        </w:rPr>
        <w:t>、评选方法</w:t>
      </w:r>
    </w:p>
    <w:p>
      <w:pPr>
        <w:pageBreakBefore w:val="0"/>
        <w:kinsoku/>
        <w:wordWrap/>
        <w:overflowPunct/>
        <w:topLinePunct w:val="0"/>
        <w:autoSpaceDE/>
        <w:autoSpaceDN/>
        <w:bidi w:val="0"/>
        <w:adjustRightInd/>
        <w:snapToGrid w:val="0"/>
        <w:spacing w:line="500" w:lineRule="exact"/>
        <w:ind w:firstLine="420"/>
        <w:textAlignment w:val="auto"/>
        <w:rPr>
          <w:rFonts w:ascii="宋体" w:hAnsi="宋体" w:cs="宋体"/>
          <w:color w:val="auto"/>
          <w:sz w:val="24"/>
          <w:szCs w:val="24"/>
        </w:rPr>
      </w:pPr>
      <w:r>
        <w:rPr>
          <w:rFonts w:hint="eastAsia" w:ascii="宋体" w:hAnsi="宋体" w:cs="宋体"/>
          <w:color w:val="auto"/>
          <w:sz w:val="24"/>
          <w:szCs w:val="24"/>
        </w:rPr>
        <w:t>综合评分法。</w:t>
      </w:r>
      <w:r>
        <w:rPr>
          <w:rFonts w:hint="eastAsia" w:ascii="宋体" w:hAnsi="宋体" w:cs="宋体"/>
          <w:color w:val="auto"/>
          <w:kern w:val="0"/>
          <w:sz w:val="24"/>
          <w:szCs w:val="24"/>
        </w:rPr>
        <w:t>满分100分，</w:t>
      </w:r>
      <w:r>
        <w:rPr>
          <w:rFonts w:hint="eastAsia" w:ascii="宋体" w:hAnsi="宋体" w:cs="宋体"/>
          <w:color w:val="auto"/>
          <w:sz w:val="24"/>
          <w:szCs w:val="24"/>
          <w:lang w:val="en-US" w:eastAsia="zh-CN"/>
        </w:rPr>
        <w:t>招标人</w:t>
      </w:r>
      <w:r>
        <w:rPr>
          <w:rFonts w:hint="eastAsia" w:ascii="宋体" w:hAnsi="宋体" w:cs="宋体"/>
          <w:color w:val="auto"/>
          <w:sz w:val="24"/>
          <w:szCs w:val="24"/>
        </w:rPr>
        <w:t>对</w:t>
      </w:r>
      <w:r>
        <w:rPr>
          <w:rFonts w:hint="eastAsia" w:ascii="宋体" w:hAnsi="宋体" w:cs="宋体"/>
          <w:color w:val="auto"/>
          <w:sz w:val="24"/>
          <w:szCs w:val="24"/>
          <w:lang w:val="en-US" w:eastAsia="zh-CN"/>
        </w:rPr>
        <w:t>所有投标人递交</w:t>
      </w:r>
      <w:r>
        <w:rPr>
          <w:rFonts w:hint="eastAsia" w:ascii="宋体" w:hAnsi="宋体" w:cs="宋体"/>
          <w:color w:val="auto"/>
          <w:sz w:val="24"/>
          <w:szCs w:val="24"/>
        </w:rPr>
        <w:t>的</w:t>
      </w:r>
      <w:r>
        <w:rPr>
          <w:rFonts w:hint="eastAsia" w:ascii="宋体" w:hAnsi="宋体" w:cs="宋体"/>
          <w:color w:val="auto"/>
          <w:sz w:val="24"/>
          <w:szCs w:val="24"/>
          <w:lang w:val="en-US" w:eastAsia="zh-CN"/>
        </w:rPr>
        <w:t>投标</w:t>
      </w:r>
      <w:r>
        <w:rPr>
          <w:rFonts w:hint="eastAsia" w:ascii="宋体" w:hAnsi="宋体" w:cs="宋体"/>
          <w:color w:val="auto"/>
          <w:sz w:val="24"/>
          <w:szCs w:val="24"/>
        </w:rPr>
        <w:t>文件和报价进行评分，</w:t>
      </w:r>
      <w:r>
        <w:rPr>
          <w:rFonts w:hint="eastAsia" w:ascii="宋体" w:hAnsi="宋体" w:cs="宋体"/>
          <w:color w:val="auto"/>
          <w:kern w:val="0"/>
          <w:sz w:val="24"/>
          <w:szCs w:val="24"/>
        </w:rPr>
        <w:t>得分最高的</w:t>
      </w:r>
      <w:r>
        <w:rPr>
          <w:rFonts w:hint="eastAsia" w:ascii="宋体" w:hAnsi="宋体" w:cs="宋体"/>
          <w:color w:val="auto"/>
          <w:kern w:val="0"/>
          <w:sz w:val="24"/>
          <w:szCs w:val="24"/>
          <w:lang w:val="en-US" w:eastAsia="zh-CN"/>
        </w:rPr>
        <w:t>投标人</w:t>
      </w:r>
      <w:r>
        <w:rPr>
          <w:rFonts w:hint="eastAsia" w:ascii="宋体" w:hAnsi="宋体" w:cs="宋体"/>
          <w:color w:val="auto"/>
          <w:kern w:val="0"/>
          <w:sz w:val="24"/>
          <w:szCs w:val="24"/>
        </w:rPr>
        <w:t>为</w:t>
      </w:r>
      <w:r>
        <w:rPr>
          <w:rFonts w:hint="eastAsia" w:ascii="宋体" w:hAnsi="宋体" w:cs="宋体"/>
          <w:color w:val="auto"/>
          <w:kern w:val="0"/>
          <w:sz w:val="24"/>
          <w:szCs w:val="24"/>
          <w:lang w:val="en-US" w:eastAsia="zh-CN"/>
        </w:rPr>
        <w:t>中标人</w:t>
      </w:r>
      <w:r>
        <w:rPr>
          <w:rFonts w:hint="eastAsia" w:ascii="宋体" w:hAnsi="宋体" w:cs="宋体"/>
          <w:color w:val="auto"/>
          <w:sz w:val="24"/>
          <w:szCs w:val="24"/>
        </w:rPr>
        <w:t>；未入围的</w:t>
      </w:r>
      <w:r>
        <w:rPr>
          <w:rFonts w:hint="eastAsia" w:ascii="宋体" w:hAnsi="宋体" w:cs="宋体"/>
          <w:color w:val="auto"/>
          <w:sz w:val="24"/>
          <w:szCs w:val="24"/>
          <w:lang w:val="en-US" w:eastAsia="zh-CN"/>
        </w:rPr>
        <w:t>投标人</w:t>
      </w:r>
      <w:r>
        <w:rPr>
          <w:rFonts w:hint="eastAsia" w:ascii="宋体" w:hAnsi="宋体" w:cs="宋体"/>
          <w:color w:val="auto"/>
          <w:sz w:val="24"/>
          <w:szCs w:val="24"/>
        </w:rPr>
        <w:t>不参与评审。</w:t>
      </w:r>
    </w:p>
    <w:p>
      <w:pPr>
        <w:pageBreakBefore w:val="0"/>
        <w:kinsoku/>
        <w:wordWrap/>
        <w:overflowPunct/>
        <w:topLinePunct w:val="0"/>
        <w:autoSpaceDE/>
        <w:autoSpaceDN/>
        <w:bidi w:val="0"/>
        <w:adjustRightInd/>
        <w:spacing w:line="500" w:lineRule="exact"/>
        <w:jc w:val="center"/>
        <w:textAlignment w:val="auto"/>
        <w:rPr>
          <w:rFonts w:ascii="宋体" w:hAnsi="宋体" w:cs="宋体"/>
          <w:b/>
          <w:bCs/>
          <w:color w:val="auto"/>
          <w:szCs w:val="28"/>
        </w:rPr>
      </w:pPr>
      <w:bookmarkStart w:id="32" w:name="_Hlk27399823"/>
      <w:r>
        <w:rPr>
          <w:rFonts w:hint="eastAsia" w:ascii="宋体" w:hAnsi="宋体" w:cs="宋体"/>
          <w:b/>
          <w:bCs/>
          <w:color w:val="auto"/>
          <w:szCs w:val="28"/>
        </w:rPr>
        <w:t>评审标准</w:t>
      </w:r>
    </w:p>
    <w:bookmarkEnd w:id="32"/>
    <w:tbl>
      <w:tblPr>
        <w:tblStyle w:val="58"/>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69"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95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677"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评分标准（以下评分标准为举例）</w:t>
            </w:r>
          </w:p>
        </w:tc>
        <w:tc>
          <w:tcPr>
            <w:tcW w:w="2724" w:type="dxa"/>
            <w:vAlign w:val="center"/>
          </w:tcPr>
          <w:p>
            <w:pPr>
              <w:pStyle w:val="175"/>
              <w:pageBreakBefore w:val="0"/>
              <w:kinsoku/>
              <w:wordWrap/>
              <w:overflowPunct/>
              <w:topLinePunct w:val="0"/>
              <w:autoSpaceDE/>
              <w:autoSpaceDN/>
              <w:bidi w:val="0"/>
              <w:adjustRightInd/>
              <w:spacing w:before="0" w:after="0"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5" w:type="dxa"/>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69" w:type="dxa"/>
            <w:vAlign w:val="center"/>
          </w:tcPr>
          <w:p>
            <w:pPr>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955" w:type="dxa"/>
            <w:vAlign w:val="center"/>
          </w:tcPr>
          <w:p>
            <w:pPr>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467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有效的投标报价中的最低价为评标基准价，按照下列公式计算每个投标人的投标价格得分。</w:t>
            </w:r>
          </w:p>
          <w:p>
            <w:pPr>
              <w:spacing w:line="240" w:lineRule="auto"/>
              <w:rPr>
                <w:rFonts w:hint="eastAsia" w:ascii="宋体" w:hAnsi="宋体" w:eastAsia="宋体" w:cs="宋体"/>
                <w:sz w:val="21"/>
                <w:szCs w:val="21"/>
              </w:rPr>
            </w:pPr>
            <w:r>
              <w:rPr>
                <w:rFonts w:hint="eastAsia" w:ascii="宋体" w:hAnsi="宋体" w:eastAsia="宋体" w:cs="宋体"/>
                <w:sz w:val="21"/>
                <w:szCs w:val="21"/>
              </w:rPr>
              <w:t>投标报价得分＝（评标基准价/投标报价）×</w:t>
            </w:r>
            <w:r>
              <w:rPr>
                <w:rFonts w:hint="eastAsia" w:ascii="宋体" w:hAnsi="宋体" w:eastAsia="宋体" w:cs="宋体"/>
                <w:sz w:val="21"/>
                <w:szCs w:val="21"/>
                <w:lang w:val="en-US" w:eastAsia="zh-CN"/>
              </w:rPr>
              <w:t>3</w:t>
            </w:r>
            <w:r>
              <w:rPr>
                <w:rFonts w:hint="eastAsia" w:ascii="宋体" w:hAnsi="宋体" w:eastAsia="宋体" w:cs="宋体"/>
                <w:sz w:val="21"/>
                <w:szCs w:val="21"/>
              </w:rPr>
              <w:t>0%×100。</w:t>
            </w:r>
          </w:p>
        </w:tc>
        <w:tc>
          <w:tcPr>
            <w:tcW w:w="2724" w:type="dxa"/>
            <w:vAlign w:val="center"/>
          </w:tcPr>
          <w:p>
            <w:pPr>
              <w:numPr>
                <w:ilvl w:val="0"/>
                <w:numId w:val="15"/>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投标报价不得高于最高限价165380，否则报价部分得分0分；</w:t>
            </w:r>
          </w:p>
          <w:p>
            <w:pPr>
              <w:pStyle w:val="2"/>
              <w:numPr>
                <w:ilvl w:val="0"/>
                <w:numId w:val="15"/>
              </w:numPr>
              <w:spacing w:line="240" w:lineRule="auto"/>
              <w:rPr>
                <w:rFonts w:hint="default" w:ascii="宋体" w:hAnsi="宋体" w:eastAsia="宋体" w:cs="宋体"/>
                <w:sz w:val="21"/>
                <w:szCs w:val="21"/>
                <w:lang w:val="en-US" w:eastAsia="zh-CN"/>
              </w:rPr>
            </w:pPr>
            <w:r>
              <w:rPr>
                <w:rFonts w:hint="eastAsia"/>
                <w:sz w:val="21"/>
                <w:szCs w:val="21"/>
                <w:lang w:val="en-US" w:eastAsia="zh-CN"/>
              </w:rPr>
              <w:t>报价明细表中设计费为5000元，投标人不得更改，否则报价部分得分0分；由中标人按甲方要求支付给指定设计单位。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705" w:type="dxa"/>
            <w:vMerge w:val="restart"/>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69" w:type="dxa"/>
            <w:vMerge w:val="restart"/>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技术</w:t>
            </w:r>
            <w:r>
              <w:rPr>
                <w:rFonts w:hint="eastAsia" w:ascii="宋体" w:hAnsi="宋体" w:eastAsia="宋体" w:cs="宋体"/>
                <w:color w:val="auto"/>
                <w:sz w:val="21"/>
                <w:szCs w:val="21"/>
              </w:rPr>
              <w:t>部分</w:t>
            </w:r>
          </w:p>
        </w:tc>
        <w:tc>
          <w:tcPr>
            <w:tcW w:w="955" w:type="dxa"/>
            <w:vMerge w:val="restart"/>
            <w:vAlign w:val="center"/>
          </w:tcPr>
          <w:p>
            <w:pPr>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p>
        </w:tc>
        <w:tc>
          <w:tcPr>
            <w:tcW w:w="4677" w:type="dxa"/>
            <w:vAlign w:val="center"/>
          </w:tcPr>
          <w:p>
            <w:pPr>
              <w:spacing w:line="240" w:lineRule="atLeast"/>
              <w:rPr>
                <w:rFonts w:hint="eastAsia" w:ascii="宋体" w:hAnsi="宋体" w:eastAsia="宋体" w:cs="宋体"/>
                <w:b/>
                <w:bCs/>
                <w:sz w:val="21"/>
                <w:szCs w:val="21"/>
              </w:rPr>
            </w:pPr>
            <w:r>
              <w:rPr>
                <w:rFonts w:hint="eastAsia" w:ascii="宋体" w:hAnsi="宋体" w:eastAsia="宋体" w:cs="宋体"/>
                <w:b/>
                <w:bCs/>
                <w:sz w:val="21"/>
                <w:szCs w:val="21"/>
              </w:rPr>
              <w:t>作业方案 满分</w:t>
            </w:r>
            <w:r>
              <w:rPr>
                <w:rFonts w:hint="eastAsia" w:ascii="宋体" w:hAnsi="宋体" w:cs="宋体"/>
                <w:b/>
                <w:bCs/>
                <w:sz w:val="21"/>
                <w:szCs w:val="21"/>
                <w:lang w:val="en-US" w:eastAsia="zh-CN"/>
              </w:rPr>
              <w:t>10</w:t>
            </w:r>
            <w:r>
              <w:rPr>
                <w:rFonts w:hint="eastAsia" w:ascii="宋体" w:hAnsi="宋体" w:eastAsia="宋体" w:cs="宋体"/>
                <w:b/>
                <w:bCs/>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作业内容完整，各项工作安排科学，作业流程规范。根据本项目实际编制作业方案，内容必须包含：细化到</w:t>
            </w:r>
            <w:r>
              <w:rPr>
                <w:rFonts w:hint="eastAsia" w:ascii="宋体" w:hAnsi="宋体" w:cs="宋体"/>
                <w:sz w:val="21"/>
                <w:szCs w:val="21"/>
                <w:lang w:val="en-US" w:eastAsia="zh-CN"/>
              </w:rPr>
              <w:t>主题构架的制作、</w:t>
            </w:r>
            <w:r>
              <w:rPr>
                <w:rFonts w:hint="eastAsia" w:ascii="宋体" w:hAnsi="宋体" w:eastAsia="宋体" w:cs="宋体"/>
                <w:sz w:val="21"/>
                <w:szCs w:val="21"/>
              </w:rPr>
              <w:t>供货的鲜花及</w:t>
            </w:r>
            <w:r>
              <w:rPr>
                <w:rFonts w:hint="eastAsia" w:ascii="宋体" w:hAnsi="宋体" w:cs="宋体"/>
                <w:sz w:val="21"/>
                <w:szCs w:val="21"/>
                <w:lang w:val="en-US" w:eastAsia="zh-CN"/>
              </w:rPr>
              <w:t>植物</w:t>
            </w:r>
            <w:r>
              <w:rPr>
                <w:rFonts w:hint="eastAsia" w:ascii="宋体" w:hAnsi="宋体" w:eastAsia="宋体" w:cs="宋体"/>
                <w:sz w:val="21"/>
                <w:szCs w:val="21"/>
              </w:rPr>
              <w:t>质量保障方案、及时供货方案、鲜花</w:t>
            </w:r>
            <w:r>
              <w:rPr>
                <w:rFonts w:hint="eastAsia" w:ascii="宋体" w:hAnsi="宋体" w:cs="宋体"/>
                <w:sz w:val="21"/>
                <w:szCs w:val="21"/>
                <w:lang w:val="en-US" w:eastAsia="zh-CN"/>
              </w:rPr>
              <w:t>布置</w:t>
            </w:r>
            <w:r>
              <w:rPr>
                <w:rFonts w:hint="eastAsia" w:ascii="宋体" w:hAnsi="宋体" w:eastAsia="宋体" w:cs="宋体"/>
                <w:sz w:val="21"/>
                <w:szCs w:val="21"/>
              </w:rPr>
              <w:t>方案。</w:t>
            </w:r>
          </w:p>
          <w:p>
            <w:pPr>
              <w:spacing w:line="240" w:lineRule="atLeast"/>
              <w:rPr>
                <w:rFonts w:hint="eastAsia" w:ascii="宋体" w:hAnsi="宋体" w:eastAsia="宋体" w:cs="宋体"/>
                <w:sz w:val="21"/>
                <w:szCs w:val="21"/>
              </w:rPr>
            </w:pPr>
            <w:r>
              <w:rPr>
                <w:rFonts w:hint="eastAsia" w:ascii="宋体" w:hAnsi="宋体" w:eastAsia="宋体" w:cs="宋体"/>
                <w:sz w:val="21"/>
                <w:szCs w:val="21"/>
              </w:rPr>
              <w:t>没有作业方案不得分；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有作业方案但作业项目不全，各项目内容不完善得</w:t>
            </w:r>
            <w:r>
              <w:rPr>
                <w:rFonts w:hint="eastAsia" w:ascii="宋体" w:hAnsi="宋体" w:cs="宋体"/>
                <w:sz w:val="21"/>
                <w:szCs w:val="21"/>
                <w:lang w:val="en-US" w:eastAsia="zh-CN"/>
              </w:rPr>
              <w:t>1-3</w:t>
            </w:r>
            <w:r>
              <w:rPr>
                <w:rFonts w:hint="eastAsia" w:ascii="宋体" w:hAnsi="宋体" w:eastAsia="宋体" w:cs="宋体"/>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作业方案作业项目全，但作业内容不完善得</w:t>
            </w:r>
            <w:r>
              <w:rPr>
                <w:rFonts w:hint="eastAsia" w:ascii="宋体" w:hAnsi="宋体" w:cs="宋体"/>
                <w:sz w:val="21"/>
                <w:szCs w:val="21"/>
                <w:lang w:val="en-US" w:eastAsia="zh-CN"/>
              </w:rPr>
              <w:t>4-6</w:t>
            </w:r>
            <w:r>
              <w:rPr>
                <w:rFonts w:hint="eastAsia" w:ascii="宋体" w:hAnsi="宋体" w:eastAsia="宋体" w:cs="宋体"/>
                <w:sz w:val="21"/>
                <w:szCs w:val="21"/>
              </w:rPr>
              <w:t>分；</w:t>
            </w:r>
          </w:p>
          <w:p>
            <w:pPr>
              <w:spacing w:line="240" w:lineRule="atLeast"/>
              <w:rPr>
                <w:rFonts w:hint="eastAsia" w:ascii="宋体" w:hAnsi="宋体" w:eastAsia="宋体" w:cs="宋体"/>
                <w:color w:val="auto"/>
                <w:sz w:val="21"/>
                <w:szCs w:val="21"/>
              </w:rPr>
            </w:pPr>
            <w:r>
              <w:rPr>
                <w:rFonts w:hint="eastAsia" w:ascii="宋体" w:hAnsi="宋体" w:eastAsia="宋体" w:cs="宋体"/>
                <w:sz w:val="21"/>
                <w:szCs w:val="21"/>
              </w:rPr>
              <w:t>作业方案作业项目全，作业内容完善</w:t>
            </w:r>
            <w:r>
              <w:rPr>
                <w:rFonts w:hint="eastAsia" w:ascii="宋体" w:hAnsi="宋体" w:cs="宋体"/>
                <w:sz w:val="21"/>
                <w:szCs w:val="21"/>
                <w:lang w:val="en-US" w:eastAsia="zh-CN"/>
              </w:rPr>
              <w:t>7-10</w:t>
            </w:r>
            <w:r>
              <w:rPr>
                <w:rFonts w:hint="eastAsia" w:ascii="宋体" w:hAnsi="宋体" w:eastAsia="宋体" w:cs="宋体"/>
                <w:sz w:val="21"/>
                <w:szCs w:val="21"/>
              </w:rPr>
              <w:t>分。</w:t>
            </w:r>
          </w:p>
        </w:tc>
        <w:tc>
          <w:tcPr>
            <w:tcW w:w="2724" w:type="dxa"/>
            <w:vAlign w:val="center"/>
          </w:tcPr>
          <w:p>
            <w:pPr>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70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val="en-US" w:eastAsia="zh-CN"/>
              </w:rPr>
            </w:pPr>
          </w:p>
        </w:tc>
        <w:tc>
          <w:tcPr>
            <w:tcW w:w="1269"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eastAsia="zh-CN"/>
              </w:rPr>
            </w:pPr>
          </w:p>
        </w:tc>
        <w:tc>
          <w:tcPr>
            <w:tcW w:w="95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val="en-US" w:eastAsia="zh-CN"/>
              </w:rPr>
            </w:pPr>
          </w:p>
        </w:tc>
        <w:tc>
          <w:tcPr>
            <w:tcW w:w="4677" w:type="dxa"/>
            <w:vAlign w:val="center"/>
          </w:tcPr>
          <w:p>
            <w:pPr>
              <w:spacing w:line="240" w:lineRule="atLeast"/>
              <w:rPr>
                <w:rFonts w:hint="eastAsia" w:ascii="宋体" w:hAnsi="宋体" w:eastAsia="宋体" w:cs="宋体"/>
                <w:b/>
                <w:bCs/>
                <w:sz w:val="21"/>
                <w:szCs w:val="21"/>
              </w:rPr>
            </w:pPr>
            <w:r>
              <w:rPr>
                <w:rFonts w:hint="eastAsia" w:ascii="宋体" w:hAnsi="宋体" w:eastAsia="宋体" w:cs="宋体"/>
                <w:b/>
                <w:bCs/>
                <w:sz w:val="21"/>
                <w:szCs w:val="21"/>
              </w:rPr>
              <w:t>安全管理 满分</w:t>
            </w:r>
            <w:r>
              <w:rPr>
                <w:rFonts w:hint="eastAsia" w:ascii="宋体" w:hAnsi="宋体" w:cs="宋体"/>
                <w:b/>
                <w:bCs/>
                <w:sz w:val="21"/>
                <w:szCs w:val="21"/>
                <w:lang w:val="en-US" w:eastAsia="zh-CN"/>
              </w:rPr>
              <w:t>10</w:t>
            </w:r>
            <w:r>
              <w:rPr>
                <w:rFonts w:hint="eastAsia" w:ascii="宋体" w:hAnsi="宋体" w:eastAsia="宋体" w:cs="宋体"/>
                <w:b/>
                <w:bCs/>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安全制度健全，安全保障方案完善。有针对性编制安全作业保障方案，安全制度健全。内容必须包含：安全制度；安全作业措施；安全事故善后承诺。</w:t>
            </w:r>
          </w:p>
          <w:p>
            <w:pPr>
              <w:spacing w:line="240" w:lineRule="atLeast"/>
              <w:rPr>
                <w:rFonts w:hint="eastAsia" w:ascii="宋体" w:hAnsi="宋体" w:eastAsia="宋体" w:cs="宋体"/>
                <w:sz w:val="21"/>
                <w:szCs w:val="21"/>
              </w:rPr>
            </w:pPr>
            <w:r>
              <w:rPr>
                <w:rFonts w:hint="eastAsia" w:ascii="宋体" w:hAnsi="宋体" w:eastAsia="宋体" w:cs="宋体"/>
                <w:sz w:val="21"/>
                <w:szCs w:val="21"/>
              </w:rPr>
              <w:t>没有安全制度和安全作业保障方案不得分；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有安全制度和安全作业保障方案得</w:t>
            </w:r>
            <w:r>
              <w:rPr>
                <w:rFonts w:hint="eastAsia" w:ascii="宋体" w:hAnsi="宋体" w:cs="宋体"/>
                <w:sz w:val="21"/>
                <w:szCs w:val="21"/>
                <w:lang w:val="en-US" w:eastAsia="zh-CN"/>
              </w:rPr>
              <w:t>1-3</w:t>
            </w:r>
            <w:r>
              <w:rPr>
                <w:rFonts w:hint="eastAsia" w:ascii="宋体" w:hAnsi="宋体" w:eastAsia="宋体" w:cs="宋体"/>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安全制度健全和安全作业保障方案一般得</w:t>
            </w:r>
            <w:r>
              <w:rPr>
                <w:rFonts w:hint="eastAsia" w:ascii="宋体" w:hAnsi="宋体" w:cs="宋体"/>
                <w:sz w:val="21"/>
                <w:szCs w:val="21"/>
                <w:lang w:val="en-US" w:eastAsia="zh-CN"/>
              </w:rPr>
              <w:t>4-6</w:t>
            </w:r>
            <w:r>
              <w:rPr>
                <w:rFonts w:hint="eastAsia" w:ascii="宋体" w:hAnsi="宋体" w:eastAsia="宋体" w:cs="宋体"/>
                <w:sz w:val="21"/>
                <w:szCs w:val="21"/>
              </w:rPr>
              <w:t>分；</w:t>
            </w:r>
          </w:p>
          <w:p>
            <w:pPr>
              <w:spacing w:line="240" w:lineRule="atLeast"/>
              <w:rPr>
                <w:rFonts w:hint="eastAsia" w:ascii="宋体" w:hAnsi="宋体" w:eastAsia="宋体" w:cs="宋体"/>
                <w:color w:val="auto"/>
                <w:sz w:val="21"/>
                <w:szCs w:val="21"/>
              </w:rPr>
            </w:pPr>
            <w:r>
              <w:rPr>
                <w:rFonts w:hint="eastAsia" w:ascii="宋体" w:hAnsi="宋体" w:eastAsia="宋体" w:cs="宋体"/>
                <w:sz w:val="21"/>
                <w:szCs w:val="21"/>
              </w:rPr>
              <w:t>安全制度健全和安全作业保障方案完善，科学实用得</w:t>
            </w:r>
            <w:r>
              <w:rPr>
                <w:rFonts w:hint="eastAsia" w:ascii="宋体" w:hAnsi="宋体" w:cs="宋体"/>
                <w:sz w:val="21"/>
                <w:szCs w:val="21"/>
                <w:lang w:val="en-US" w:eastAsia="zh-CN"/>
              </w:rPr>
              <w:t>7-10</w:t>
            </w:r>
            <w:r>
              <w:rPr>
                <w:rFonts w:hint="eastAsia" w:ascii="宋体" w:hAnsi="宋体" w:eastAsia="宋体" w:cs="宋体"/>
                <w:sz w:val="21"/>
                <w:szCs w:val="21"/>
              </w:rPr>
              <w:t>分。</w:t>
            </w:r>
          </w:p>
        </w:tc>
        <w:tc>
          <w:tcPr>
            <w:tcW w:w="2724" w:type="dxa"/>
            <w:vAlign w:val="center"/>
          </w:tcPr>
          <w:p>
            <w:pPr>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70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p>
        </w:tc>
        <w:tc>
          <w:tcPr>
            <w:tcW w:w="1269"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eastAsia="zh-CN"/>
              </w:rPr>
            </w:pPr>
          </w:p>
        </w:tc>
        <w:tc>
          <w:tcPr>
            <w:tcW w:w="95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val="en-US" w:eastAsia="zh-CN"/>
              </w:rPr>
            </w:pPr>
          </w:p>
        </w:tc>
        <w:tc>
          <w:tcPr>
            <w:tcW w:w="4677" w:type="dxa"/>
            <w:vAlign w:val="center"/>
          </w:tcPr>
          <w:p>
            <w:pPr>
              <w:spacing w:line="240" w:lineRule="atLeast"/>
              <w:rPr>
                <w:rFonts w:hint="eastAsia" w:ascii="宋体" w:hAnsi="宋体" w:eastAsia="宋体" w:cs="宋体"/>
                <w:b/>
                <w:bCs/>
                <w:sz w:val="21"/>
                <w:szCs w:val="21"/>
              </w:rPr>
            </w:pPr>
            <w:r>
              <w:rPr>
                <w:rFonts w:hint="eastAsia" w:ascii="宋体" w:hAnsi="宋体" w:eastAsia="宋体" w:cs="宋体"/>
                <w:b/>
                <w:bCs/>
                <w:sz w:val="21"/>
                <w:szCs w:val="21"/>
              </w:rPr>
              <w:t>应急事件处置 满分</w:t>
            </w:r>
            <w:r>
              <w:rPr>
                <w:rFonts w:hint="eastAsia" w:ascii="宋体" w:hAnsi="宋体" w:cs="宋体"/>
                <w:b/>
                <w:bCs/>
                <w:sz w:val="21"/>
                <w:szCs w:val="21"/>
                <w:lang w:val="en-US" w:eastAsia="zh-CN"/>
              </w:rPr>
              <w:t>5</w:t>
            </w:r>
            <w:r>
              <w:rPr>
                <w:rFonts w:hint="eastAsia" w:ascii="宋体" w:hAnsi="宋体" w:eastAsia="宋体" w:cs="宋体"/>
                <w:b/>
                <w:bCs/>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1、自然及人为损坏应急抢险</w:t>
            </w:r>
          </w:p>
          <w:p>
            <w:pPr>
              <w:spacing w:line="240" w:lineRule="atLeast"/>
              <w:rPr>
                <w:rFonts w:hint="eastAsia" w:ascii="宋体" w:hAnsi="宋体" w:eastAsia="宋体" w:cs="宋体"/>
                <w:sz w:val="21"/>
                <w:szCs w:val="21"/>
              </w:rPr>
            </w:pPr>
            <w:r>
              <w:rPr>
                <w:rFonts w:hint="eastAsia" w:ascii="宋体" w:hAnsi="宋体" w:eastAsia="宋体" w:cs="宋体"/>
                <w:sz w:val="21"/>
                <w:szCs w:val="21"/>
              </w:rPr>
              <w:t>2、突发事件应急处置</w:t>
            </w:r>
          </w:p>
          <w:p>
            <w:pPr>
              <w:spacing w:line="240" w:lineRule="atLeast"/>
              <w:rPr>
                <w:rFonts w:hint="eastAsia" w:ascii="宋体" w:hAnsi="宋体" w:eastAsia="宋体" w:cs="宋体"/>
                <w:sz w:val="21"/>
                <w:szCs w:val="21"/>
              </w:rPr>
            </w:pPr>
            <w:r>
              <w:rPr>
                <w:rFonts w:hint="eastAsia" w:ascii="宋体" w:hAnsi="宋体" w:eastAsia="宋体" w:cs="宋体"/>
                <w:sz w:val="21"/>
                <w:szCs w:val="21"/>
              </w:rPr>
              <w:t>预案明确、详尽、实用。根据本项目实际，制定应急抢险预案。内容必须包含：应急人员配备，应急车辆和机具配置，应急抢险处置流程。</w:t>
            </w:r>
          </w:p>
          <w:p>
            <w:pPr>
              <w:spacing w:line="240" w:lineRule="atLeast"/>
              <w:rPr>
                <w:rFonts w:hint="eastAsia" w:ascii="宋体" w:hAnsi="宋体" w:eastAsia="宋体" w:cs="宋体"/>
                <w:sz w:val="21"/>
                <w:szCs w:val="21"/>
              </w:rPr>
            </w:pPr>
            <w:r>
              <w:rPr>
                <w:rFonts w:hint="eastAsia" w:ascii="宋体" w:hAnsi="宋体" w:eastAsia="宋体" w:cs="宋体"/>
                <w:sz w:val="21"/>
                <w:szCs w:val="21"/>
              </w:rPr>
              <w:t>没有应急预案不得分；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有应急预案得</w:t>
            </w:r>
            <w:r>
              <w:rPr>
                <w:rFonts w:hint="eastAsia" w:ascii="宋体" w:hAnsi="宋体" w:cs="宋体"/>
                <w:sz w:val="21"/>
                <w:szCs w:val="21"/>
                <w:lang w:val="en-US" w:eastAsia="zh-CN"/>
              </w:rPr>
              <w:t>1</w:t>
            </w:r>
            <w:r>
              <w:rPr>
                <w:rFonts w:hint="eastAsia" w:ascii="宋体" w:hAnsi="宋体" w:eastAsia="宋体" w:cs="宋体"/>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应急预案一般得</w:t>
            </w:r>
            <w:r>
              <w:rPr>
                <w:rFonts w:hint="eastAsia" w:ascii="宋体" w:hAnsi="宋体" w:cs="宋体"/>
                <w:sz w:val="21"/>
                <w:szCs w:val="21"/>
                <w:lang w:val="en-US" w:eastAsia="zh-CN"/>
              </w:rPr>
              <w:t>2-3</w:t>
            </w:r>
            <w:r>
              <w:rPr>
                <w:rFonts w:hint="eastAsia" w:ascii="宋体" w:hAnsi="宋体" w:eastAsia="宋体" w:cs="宋体"/>
                <w:sz w:val="21"/>
                <w:szCs w:val="21"/>
              </w:rPr>
              <w:t>分；</w:t>
            </w:r>
          </w:p>
          <w:p>
            <w:pPr>
              <w:spacing w:line="240" w:lineRule="atLeast"/>
              <w:rPr>
                <w:rFonts w:hint="eastAsia" w:ascii="宋体" w:hAnsi="宋体" w:eastAsia="宋体" w:cs="宋体"/>
                <w:color w:val="auto"/>
                <w:sz w:val="21"/>
                <w:szCs w:val="21"/>
              </w:rPr>
            </w:pPr>
            <w:r>
              <w:rPr>
                <w:rFonts w:hint="eastAsia" w:ascii="宋体" w:hAnsi="宋体" w:eastAsia="宋体" w:cs="宋体"/>
                <w:sz w:val="21"/>
                <w:szCs w:val="21"/>
              </w:rPr>
              <w:t>应急预案结合实际、科学实用得</w:t>
            </w:r>
            <w:r>
              <w:rPr>
                <w:rFonts w:hint="eastAsia" w:ascii="宋体" w:hAnsi="宋体" w:cs="宋体"/>
                <w:sz w:val="21"/>
                <w:szCs w:val="21"/>
                <w:lang w:val="en-US" w:eastAsia="zh-CN"/>
              </w:rPr>
              <w:t>4-5</w:t>
            </w:r>
            <w:r>
              <w:rPr>
                <w:rFonts w:hint="eastAsia" w:ascii="宋体" w:hAnsi="宋体" w:eastAsia="宋体" w:cs="宋体"/>
                <w:sz w:val="21"/>
                <w:szCs w:val="21"/>
              </w:rPr>
              <w:t>分。</w:t>
            </w:r>
          </w:p>
        </w:tc>
        <w:tc>
          <w:tcPr>
            <w:tcW w:w="2724" w:type="dxa"/>
            <w:vAlign w:val="center"/>
          </w:tcPr>
          <w:p>
            <w:pPr>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70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p>
        </w:tc>
        <w:tc>
          <w:tcPr>
            <w:tcW w:w="1269"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eastAsia="zh-CN"/>
              </w:rPr>
            </w:pPr>
          </w:p>
        </w:tc>
        <w:tc>
          <w:tcPr>
            <w:tcW w:w="95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lang w:val="en-US" w:eastAsia="zh-CN"/>
              </w:rPr>
            </w:pPr>
          </w:p>
        </w:tc>
        <w:tc>
          <w:tcPr>
            <w:tcW w:w="4677" w:type="dxa"/>
            <w:vAlign w:val="center"/>
          </w:tcPr>
          <w:p>
            <w:pPr>
              <w:spacing w:line="240" w:lineRule="atLeast"/>
              <w:rPr>
                <w:rFonts w:hint="eastAsia" w:ascii="宋体" w:hAnsi="宋体" w:eastAsia="宋体" w:cs="宋体"/>
                <w:b/>
                <w:bCs/>
                <w:sz w:val="21"/>
                <w:szCs w:val="21"/>
              </w:rPr>
            </w:pPr>
            <w:r>
              <w:rPr>
                <w:rFonts w:hint="eastAsia" w:ascii="宋体" w:hAnsi="宋体" w:eastAsia="宋体" w:cs="宋体"/>
                <w:b/>
                <w:bCs/>
                <w:sz w:val="21"/>
                <w:szCs w:val="21"/>
              </w:rPr>
              <w:t>文明作业 满分</w:t>
            </w:r>
            <w:r>
              <w:rPr>
                <w:rFonts w:hint="eastAsia" w:ascii="宋体" w:hAnsi="宋体" w:cs="宋体"/>
                <w:b/>
                <w:bCs/>
                <w:sz w:val="21"/>
                <w:szCs w:val="21"/>
                <w:lang w:val="en-US" w:eastAsia="zh-CN"/>
              </w:rPr>
              <w:t>5</w:t>
            </w:r>
            <w:r>
              <w:rPr>
                <w:rFonts w:hint="eastAsia" w:ascii="宋体" w:hAnsi="宋体" w:eastAsia="宋体" w:cs="宋体"/>
                <w:b/>
                <w:bCs/>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文明作业流程规范，实用。根据本项目实际制定文明作业流程。内容必须包含作业前、作业中、作业后的管理目标。</w:t>
            </w:r>
          </w:p>
          <w:p>
            <w:pPr>
              <w:spacing w:line="240" w:lineRule="atLeast"/>
              <w:rPr>
                <w:rFonts w:hint="eastAsia" w:ascii="宋体" w:hAnsi="宋体" w:eastAsia="宋体" w:cs="宋体"/>
                <w:sz w:val="21"/>
                <w:szCs w:val="21"/>
              </w:rPr>
            </w:pPr>
            <w:r>
              <w:rPr>
                <w:rFonts w:hint="eastAsia" w:ascii="宋体" w:hAnsi="宋体" w:eastAsia="宋体" w:cs="宋体"/>
                <w:sz w:val="21"/>
                <w:szCs w:val="21"/>
              </w:rPr>
              <w:t>没有文明作业流程不得分；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有文明作业流程得</w:t>
            </w:r>
            <w:r>
              <w:rPr>
                <w:rFonts w:hint="eastAsia" w:ascii="宋体" w:hAnsi="宋体" w:cs="宋体"/>
                <w:sz w:val="21"/>
                <w:szCs w:val="21"/>
                <w:lang w:val="en-US" w:eastAsia="zh-CN"/>
              </w:rPr>
              <w:t>1</w:t>
            </w:r>
            <w:r>
              <w:rPr>
                <w:rFonts w:hint="eastAsia" w:ascii="宋体" w:hAnsi="宋体" w:eastAsia="宋体" w:cs="宋体"/>
                <w:sz w:val="21"/>
                <w:szCs w:val="21"/>
              </w:rPr>
              <w:t>分；</w:t>
            </w:r>
          </w:p>
          <w:p>
            <w:pPr>
              <w:spacing w:line="240" w:lineRule="atLeast"/>
              <w:rPr>
                <w:rFonts w:hint="eastAsia"/>
              </w:rPr>
            </w:pPr>
            <w:r>
              <w:rPr>
                <w:rFonts w:hint="eastAsia" w:ascii="宋体" w:hAnsi="宋体" w:cs="宋体"/>
                <w:sz w:val="21"/>
                <w:szCs w:val="21"/>
                <w:lang w:val="en-US" w:eastAsia="zh-CN"/>
              </w:rPr>
              <w:t>文明作业方案</w:t>
            </w:r>
            <w:r>
              <w:rPr>
                <w:rFonts w:hint="eastAsia" w:ascii="宋体" w:hAnsi="宋体" w:eastAsia="宋体" w:cs="宋体"/>
                <w:sz w:val="21"/>
                <w:szCs w:val="21"/>
              </w:rPr>
              <w:t>一般得</w:t>
            </w:r>
            <w:r>
              <w:rPr>
                <w:rFonts w:hint="eastAsia" w:ascii="宋体" w:hAnsi="宋体" w:cs="宋体"/>
                <w:sz w:val="21"/>
                <w:szCs w:val="21"/>
                <w:lang w:val="en-US" w:eastAsia="zh-CN"/>
              </w:rPr>
              <w:t>2-3</w:t>
            </w:r>
            <w:r>
              <w:rPr>
                <w:rFonts w:hint="eastAsia" w:ascii="宋体" w:hAnsi="宋体" w:eastAsia="宋体" w:cs="宋体"/>
                <w:sz w:val="21"/>
                <w:szCs w:val="21"/>
              </w:rPr>
              <w:t>分；</w:t>
            </w:r>
          </w:p>
          <w:p>
            <w:pPr>
              <w:spacing w:line="240" w:lineRule="atLeast"/>
              <w:rPr>
                <w:rFonts w:hint="eastAsia" w:ascii="宋体" w:hAnsi="宋体" w:eastAsia="宋体" w:cs="宋体"/>
                <w:color w:val="auto"/>
                <w:sz w:val="21"/>
                <w:szCs w:val="21"/>
              </w:rPr>
            </w:pPr>
            <w:r>
              <w:rPr>
                <w:rFonts w:hint="eastAsia" w:ascii="宋体" w:hAnsi="宋体" w:eastAsia="宋体" w:cs="宋体"/>
                <w:sz w:val="21"/>
                <w:szCs w:val="21"/>
              </w:rPr>
              <w:t>文明作业流程规范、实用得</w:t>
            </w:r>
            <w:r>
              <w:rPr>
                <w:rFonts w:hint="eastAsia" w:ascii="宋体" w:hAnsi="宋体" w:cs="宋体"/>
                <w:sz w:val="21"/>
                <w:szCs w:val="21"/>
                <w:lang w:val="en-US" w:eastAsia="zh-CN"/>
              </w:rPr>
              <w:t>4-5</w:t>
            </w:r>
            <w:r>
              <w:rPr>
                <w:rFonts w:hint="eastAsia" w:ascii="宋体" w:hAnsi="宋体" w:eastAsia="宋体" w:cs="宋体"/>
                <w:sz w:val="21"/>
                <w:szCs w:val="21"/>
              </w:rPr>
              <w:t>分。</w:t>
            </w:r>
          </w:p>
        </w:tc>
        <w:tc>
          <w:tcPr>
            <w:tcW w:w="2724" w:type="dxa"/>
            <w:vAlign w:val="center"/>
          </w:tcPr>
          <w:p>
            <w:pPr>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restart"/>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69" w:type="dxa"/>
            <w:vMerge w:val="restart"/>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p>
        </w:tc>
        <w:tc>
          <w:tcPr>
            <w:tcW w:w="955" w:type="dxa"/>
            <w:vMerge w:val="restart"/>
            <w:vAlign w:val="center"/>
          </w:tcPr>
          <w:p>
            <w:pPr>
              <w:spacing w:line="2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4677" w:type="dxa"/>
            <w:vAlign w:val="center"/>
          </w:tcPr>
          <w:p>
            <w:pPr>
              <w:spacing w:line="3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企业苗圃面积</w:t>
            </w:r>
            <w:r>
              <w:rPr>
                <w:rFonts w:hint="eastAsia" w:ascii="宋体" w:hAnsi="宋体" w:cs="宋体"/>
                <w:b/>
                <w:bCs/>
                <w:sz w:val="21"/>
                <w:szCs w:val="21"/>
                <w:lang w:val="en-US" w:eastAsia="zh-CN"/>
              </w:rPr>
              <w:t>6</w:t>
            </w:r>
            <w:r>
              <w:rPr>
                <w:rFonts w:hint="eastAsia" w:ascii="宋体" w:hAnsi="宋体" w:eastAsia="宋体" w:cs="宋体"/>
                <w:b/>
                <w:bCs/>
                <w:sz w:val="21"/>
                <w:szCs w:val="21"/>
                <w:lang w:val="en-US" w:eastAsia="zh-CN"/>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用地面积在</w:t>
            </w:r>
            <w:r>
              <w:rPr>
                <w:rFonts w:hint="eastAsia" w:ascii="宋体" w:hAnsi="宋体" w:eastAsia="宋体" w:cs="宋体"/>
                <w:sz w:val="21"/>
                <w:szCs w:val="21"/>
                <w:lang w:val="en-US" w:eastAsia="zh-CN"/>
              </w:rPr>
              <w:t>100</w:t>
            </w:r>
            <w:r>
              <w:rPr>
                <w:rFonts w:hint="eastAsia" w:ascii="宋体" w:hAnsi="宋体" w:eastAsia="宋体" w:cs="宋体"/>
                <w:sz w:val="21"/>
                <w:szCs w:val="21"/>
              </w:rPr>
              <w:t>（含</w:t>
            </w:r>
            <w:r>
              <w:rPr>
                <w:rFonts w:hint="eastAsia" w:ascii="宋体" w:hAnsi="宋体" w:eastAsia="宋体" w:cs="宋体"/>
                <w:sz w:val="21"/>
                <w:szCs w:val="21"/>
                <w:lang w:val="en-US" w:eastAsia="zh-CN"/>
              </w:rPr>
              <w:t>100</w:t>
            </w:r>
            <w:r>
              <w:rPr>
                <w:rFonts w:hint="eastAsia" w:ascii="宋体" w:hAnsi="宋体" w:eastAsia="宋体" w:cs="宋体"/>
                <w:sz w:val="21"/>
                <w:szCs w:val="21"/>
              </w:rPr>
              <w:t>）亩以上：得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pPr>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rPr>
              <w:t>用地面积在</w:t>
            </w:r>
            <w:r>
              <w:rPr>
                <w:rFonts w:hint="eastAsia" w:ascii="宋体" w:hAnsi="宋体" w:eastAsia="宋体" w:cs="宋体"/>
                <w:sz w:val="21"/>
                <w:szCs w:val="21"/>
                <w:lang w:val="en-US" w:eastAsia="zh-CN"/>
              </w:rPr>
              <w:t>80</w:t>
            </w:r>
            <w:r>
              <w:rPr>
                <w:rFonts w:hint="eastAsia" w:ascii="宋体" w:hAnsi="宋体" w:eastAsia="宋体" w:cs="宋体"/>
                <w:sz w:val="21"/>
                <w:szCs w:val="21"/>
              </w:rPr>
              <w:t>（含</w:t>
            </w:r>
            <w:r>
              <w:rPr>
                <w:rFonts w:hint="eastAsia" w:ascii="宋体" w:hAnsi="宋体" w:eastAsia="宋体" w:cs="宋体"/>
                <w:sz w:val="21"/>
                <w:szCs w:val="21"/>
                <w:lang w:val="en-US" w:eastAsia="zh-CN"/>
              </w:rPr>
              <w:t>80</w:t>
            </w:r>
            <w:r>
              <w:rPr>
                <w:rFonts w:hint="eastAsia" w:ascii="宋体" w:hAnsi="宋体" w:eastAsia="宋体" w:cs="宋体"/>
                <w:sz w:val="21"/>
                <w:szCs w:val="21"/>
              </w:rPr>
              <w:t>）-</w:t>
            </w:r>
            <w:r>
              <w:rPr>
                <w:rFonts w:hint="eastAsia" w:ascii="宋体" w:hAnsi="宋体" w:eastAsia="宋体" w:cs="宋体"/>
                <w:sz w:val="21"/>
                <w:szCs w:val="21"/>
                <w:lang w:val="en-US" w:eastAsia="zh-CN"/>
              </w:rPr>
              <w:t>100</w:t>
            </w:r>
            <w:r>
              <w:rPr>
                <w:rFonts w:hint="eastAsia" w:ascii="宋体" w:hAnsi="宋体" w:eastAsia="宋体" w:cs="宋体"/>
                <w:sz w:val="21"/>
                <w:szCs w:val="21"/>
              </w:rPr>
              <w:t>（不含</w:t>
            </w:r>
            <w:r>
              <w:rPr>
                <w:rFonts w:hint="eastAsia" w:ascii="宋体" w:hAnsi="宋体" w:eastAsia="宋体" w:cs="宋体"/>
                <w:sz w:val="21"/>
                <w:szCs w:val="21"/>
                <w:lang w:val="en-US" w:eastAsia="zh-CN"/>
              </w:rPr>
              <w:t>10</w:t>
            </w:r>
            <w:r>
              <w:rPr>
                <w:rFonts w:hint="eastAsia" w:ascii="宋体" w:hAnsi="宋体" w:eastAsia="宋体" w:cs="宋体"/>
                <w:sz w:val="21"/>
                <w:szCs w:val="21"/>
              </w:rPr>
              <w:t>0）亩以上：</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4分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用地面积在</w:t>
            </w:r>
            <w:r>
              <w:rPr>
                <w:rFonts w:hint="eastAsia" w:ascii="宋体" w:hAnsi="宋体" w:eastAsia="宋体" w:cs="宋体"/>
                <w:sz w:val="21"/>
                <w:szCs w:val="21"/>
                <w:lang w:val="en-US" w:eastAsia="zh-CN"/>
              </w:rPr>
              <w:t>6</w:t>
            </w:r>
            <w:r>
              <w:rPr>
                <w:rFonts w:hint="eastAsia" w:ascii="宋体" w:hAnsi="宋体" w:eastAsia="宋体" w:cs="宋体"/>
                <w:sz w:val="21"/>
                <w:szCs w:val="21"/>
              </w:rPr>
              <w:t>0（含</w:t>
            </w:r>
            <w:r>
              <w:rPr>
                <w:rFonts w:hint="eastAsia" w:ascii="宋体" w:hAnsi="宋体" w:eastAsia="宋体" w:cs="宋体"/>
                <w:sz w:val="21"/>
                <w:szCs w:val="21"/>
                <w:lang w:val="en-US" w:eastAsia="zh-CN"/>
              </w:rPr>
              <w:t>6</w:t>
            </w:r>
            <w:r>
              <w:rPr>
                <w:rFonts w:hint="eastAsia" w:ascii="宋体" w:hAnsi="宋体" w:eastAsia="宋体" w:cs="宋体"/>
                <w:sz w:val="21"/>
                <w:szCs w:val="21"/>
              </w:rPr>
              <w:t>0）-</w:t>
            </w:r>
            <w:r>
              <w:rPr>
                <w:rFonts w:hint="eastAsia" w:ascii="宋体" w:hAnsi="宋体" w:eastAsia="宋体" w:cs="宋体"/>
                <w:sz w:val="21"/>
                <w:szCs w:val="21"/>
                <w:lang w:val="en-US" w:eastAsia="zh-CN"/>
              </w:rPr>
              <w:t>8</w:t>
            </w:r>
            <w:r>
              <w:rPr>
                <w:rFonts w:hint="eastAsia" w:ascii="宋体" w:hAnsi="宋体" w:eastAsia="宋体" w:cs="宋体"/>
                <w:sz w:val="21"/>
                <w:szCs w:val="21"/>
              </w:rPr>
              <w:t>0（不含</w:t>
            </w:r>
            <w:r>
              <w:rPr>
                <w:rFonts w:hint="eastAsia" w:ascii="宋体" w:hAnsi="宋体" w:eastAsia="宋体" w:cs="宋体"/>
                <w:sz w:val="21"/>
                <w:szCs w:val="21"/>
                <w:lang w:val="en-US" w:eastAsia="zh-CN"/>
              </w:rPr>
              <w:t>8</w:t>
            </w:r>
            <w:r>
              <w:rPr>
                <w:rFonts w:hint="eastAsia" w:ascii="宋体" w:hAnsi="宋体" w:eastAsia="宋体" w:cs="宋体"/>
                <w:sz w:val="21"/>
                <w:szCs w:val="21"/>
              </w:rPr>
              <w:t>0）亩以上：得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spacing w:line="240" w:lineRule="atLeast"/>
              <w:rPr>
                <w:rFonts w:hint="eastAsia" w:ascii="宋体" w:hAnsi="宋体" w:eastAsia="宋体" w:cs="宋体"/>
                <w:sz w:val="21"/>
                <w:szCs w:val="21"/>
              </w:rPr>
            </w:pPr>
            <w:r>
              <w:rPr>
                <w:rFonts w:hint="eastAsia" w:ascii="宋体" w:hAnsi="宋体" w:eastAsia="宋体" w:cs="宋体"/>
                <w:sz w:val="21"/>
                <w:szCs w:val="21"/>
              </w:rPr>
              <w:t>用地面积在40（含40）-</w:t>
            </w:r>
            <w:r>
              <w:rPr>
                <w:rFonts w:hint="eastAsia" w:ascii="宋体" w:hAnsi="宋体" w:eastAsia="宋体" w:cs="宋体"/>
                <w:sz w:val="21"/>
                <w:szCs w:val="21"/>
                <w:lang w:val="en-US" w:eastAsia="zh-CN"/>
              </w:rPr>
              <w:t>6</w:t>
            </w:r>
            <w:r>
              <w:rPr>
                <w:rFonts w:hint="eastAsia" w:ascii="宋体" w:hAnsi="宋体" w:eastAsia="宋体" w:cs="宋体"/>
                <w:sz w:val="21"/>
                <w:szCs w:val="21"/>
              </w:rPr>
              <w:t>0（不含</w:t>
            </w:r>
            <w:r>
              <w:rPr>
                <w:rFonts w:hint="eastAsia" w:ascii="宋体" w:hAnsi="宋体" w:eastAsia="宋体" w:cs="宋体"/>
                <w:sz w:val="21"/>
                <w:szCs w:val="21"/>
                <w:lang w:val="en-US" w:eastAsia="zh-CN"/>
              </w:rPr>
              <w:t>6</w:t>
            </w:r>
            <w:r>
              <w:rPr>
                <w:rFonts w:hint="eastAsia" w:ascii="宋体" w:hAnsi="宋体" w:eastAsia="宋体" w:cs="宋体"/>
                <w:sz w:val="21"/>
                <w:szCs w:val="21"/>
              </w:rPr>
              <w:t>0）亩以上：得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pPr>
              <w:spacing w:line="24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用地面积在</w:t>
            </w:r>
            <w:r>
              <w:rPr>
                <w:rFonts w:hint="eastAsia" w:ascii="宋体" w:hAnsi="宋体" w:eastAsia="宋体" w:cs="宋体"/>
                <w:sz w:val="21"/>
                <w:szCs w:val="21"/>
                <w:lang w:val="en-US" w:eastAsia="zh-CN"/>
              </w:rPr>
              <w:t>4</w:t>
            </w:r>
            <w:r>
              <w:rPr>
                <w:rFonts w:hint="eastAsia" w:ascii="宋体" w:hAnsi="宋体" w:eastAsia="宋体" w:cs="宋体"/>
                <w:sz w:val="21"/>
                <w:szCs w:val="21"/>
              </w:rPr>
              <w:t>0（不含20）亩以下：不得分；</w:t>
            </w:r>
          </w:p>
        </w:tc>
        <w:tc>
          <w:tcPr>
            <w:tcW w:w="2724" w:type="dxa"/>
            <w:vAlign w:val="center"/>
          </w:tcPr>
          <w:p>
            <w:pPr>
              <w:numPr>
                <w:ilvl w:val="0"/>
                <w:numId w:val="16"/>
              </w:numPr>
              <w:spacing w:line="240" w:lineRule="atLeast"/>
              <w:rPr>
                <w:rFonts w:hint="eastAsia" w:ascii="宋体" w:hAnsi="宋体" w:eastAsia="宋体" w:cs="宋体"/>
                <w:sz w:val="21"/>
                <w:szCs w:val="21"/>
              </w:rPr>
            </w:pPr>
            <w:r>
              <w:rPr>
                <w:rFonts w:hint="eastAsia" w:ascii="宋体" w:hAnsi="宋体" w:eastAsia="宋体" w:cs="宋体"/>
                <w:sz w:val="21"/>
                <w:szCs w:val="21"/>
              </w:rPr>
              <w:t>须提供土地承包合同或自有土地权属证明复印件；</w:t>
            </w:r>
          </w:p>
          <w:p>
            <w:pPr>
              <w:spacing w:line="240" w:lineRule="atLeast"/>
              <w:rPr>
                <w:rFonts w:hint="eastAsia" w:ascii="宋体" w:hAnsi="宋体" w:eastAsia="宋体" w:cs="宋体"/>
                <w:sz w:val="21"/>
                <w:szCs w:val="21"/>
              </w:rPr>
            </w:pPr>
            <w:r>
              <w:rPr>
                <w:rFonts w:hint="eastAsia" w:ascii="宋体" w:hAnsi="宋体" w:eastAsia="宋体" w:cs="宋体"/>
                <w:sz w:val="21"/>
                <w:szCs w:val="21"/>
              </w:rPr>
              <w:t>2、综合型苗圃用地须提供其中用于鲜花生产的面积申明，加盖鲜章；</w:t>
            </w:r>
          </w:p>
          <w:p>
            <w:pPr>
              <w:spacing w:line="240" w:lineRule="atLeast"/>
              <w:rPr>
                <w:rFonts w:hint="eastAsia" w:ascii="宋体" w:hAnsi="宋体" w:eastAsia="宋体" w:cs="宋体"/>
                <w:kern w:val="2"/>
                <w:sz w:val="21"/>
                <w:szCs w:val="21"/>
                <w:lang w:val="en-US" w:eastAsia="zh-CN" w:bidi="ar-SA"/>
              </w:rPr>
            </w:pPr>
            <w:r>
              <w:rPr>
                <w:rFonts w:hint="eastAsia" w:ascii="宋体" w:hAnsi="宋体" w:eastAsia="宋体" w:cs="宋体"/>
                <w:sz w:val="21"/>
                <w:szCs w:val="21"/>
              </w:rPr>
              <w:t>3、苗圃土地租用合同的承租方与投标人名称一致或承租方有法定代表人的姓名；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05"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p>
        </w:tc>
        <w:tc>
          <w:tcPr>
            <w:tcW w:w="1269" w:type="dxa"/>
            <w:vMerge w:val="continue"/>
            <w:vAlign w:val="center"/>
          </w:tcPr>
          <w:p>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rPr>
            </w:pPr>
          </w:p>
        </w:tc>
        <w:tc>
          <w:tcPr>
            <w:tcW w:w="955" w:type="dxa"/>
            <w:vMerge w:val="continue"/>
            <w:vAlign w:val="center"/>
          </w:tcPr>
          <w:p>
            <w:pPr>
              <w:spacing w:line="220" w:lineRule="exact"/>
              <w:rPr>
                <w:rFonts w:hint="eastAsia" w:ascii="宋体" w:hAnsi="宋体" w:cs="宋体"/>
                <w:color w:val="auto"/>
                <w:sz w:val="21"/>
                <w:szCs w:val="21"/>
                <w:lang w:val="en-US" w:eastAsia="zh-CN"/>
              </w:rPr>
            </w:pPr>
          </w:p>
        </w:tc>
        <w:tc>
          <w:tcPr>
            <w:tcW w:w="4677" w:type="dxa"/>
            <w:vAlign w:val="center"/>
          </w:tcPr>
          <w:p>
            <w:pPr>
              <w:spacing w:line="220" w:lineRule="exact"/>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业绩4</w:t>
            </w:r>
            <w:r>
              <w:rPr>
                <w:rFonts w:hint="eastAsia" w:ascii="宋体" w:hAnsi="宋体" w:eastAsia="宋体" w:cs="宋体"/>
                <w:b/>
                <w:bCs/>
                <w:sz w:val="21"/>
                <w:szCs w:val="21"/>
                <w:lang w:val="en-US" w:eastAsia="zh-CN"/>
              </w:rPr>
              <w:t>分</w:t>
            </w:r>
          </w:p>
          <w:p>
            <w:pPr>
              <w:spacing w:line="220" w:lineRule="exact"/>
              <w:rPr>
                <w:rFonts w:hint="eastAsia" w:ascii="宋体" w:hAnsi="宋体" w:eastAsia="宋体" w:cs="宋体"/>
                <w:sz w:val="21"/>
                <w:szCs w:val="21"/>
                <w:lang w:eastAsia="zh-CN"/>
              </w:rPr>
            </w:pPr>
            <w:r>
              <w:rPr>
                <w:rFonts w:hint="eastAsia" w:ascii="宋体" w:hAnsi="宋体" w:eastAsia="宋体" w:cs="宋体"/>
                <w:sz w:val="21"/>
                <w:szCs w:val="21"/>
              </w:rPr>
              <w:t>2019年</w:t>
            </w:r>
            <w:r>
              <w:rPr>
                <w:rFonts w:hint="eastAsia" w:ascii="宋体" w:hAnsi="宋体" w:cs="宋体"/>
                <w:sz w:val="21"/>
                <w:szCs w:val="21"/>
                <w:lang w:val="en-US" w:eastAsia="zh-CN"/>
              </w:rPr>
              <w:t>8月至今，投标人有包含立体构架（绿雕）制作安装的花堆布置，</w:t>
            </w:r>
            <w:r>
              <w:rPr>
                <w:rFonts w:hint="eastAsia" w:ascii="宋体" w:hAnsi="宋体" w:eastAsia="宋体" w:cs="宋体"/>
                <w:sz w:val="21"/>
                <w:szCs w:val="21"/>
              </w:rPr>
              <w:t>每个合同得</w:t>
            </w:r>
            <w:r>
              <w:rPr>
                <w:rFonts w:hint="eastAsia" w:ascii="宋体" w:hAnsi="宋体" w:cs="宋体"/>
                <w:sz w:val="21"/>
                <w:szCs w:val="21"/>
                <w:lang w:val="en-US" w:eastAsia="zh-CN"/>
              </w:rPr>
              <w:t>1</w:t>
            </w:r>
            <w:r>
              <w:rPr>
                <w:rFonts w:hint="eastAsia" w:ascii="宋体" w:hAnsi="宋体" w:eastAsia="宋体" w:cs="宋体"/>
                <w:sz w:val="21"/>
                <w:szCs w:val="21"/>
              </w:rPr>
              <w:t>分，满分</w:t>
            </w:r>
            <w:r>
              <w:rPr>
                <w:rFonts w:hint="eastAsia" w:ascii="宋体" w:hAnsi="宋体" w:cs="宋体"/>
                <w:sz w:val="21"/>
                <w:szCs w:val="21"/>
                <w:lang w:val="en-US" w:eastAsia="zh-CN"/>
              </w:rPr>
              <w:t>4</w:t>
            </w:r>
            <w:r>
              <w:rPr>
                <w:rFonts w:hint="eastAsia" w:ascii="宋体" w:hAnsi="宋体" w:eastAsia="宋体" w:cs="宋体"/>
                <w:sz w:val="21"/>
                <w:szCs w:val="21"/>
              </w:rPr>
              <w:t>分</w:t>
            </w:r>
          </w:p>
        </w:tc>
        <w:tc>
          <w:tcPr>
            <w:tcW w:w="2724" w:type="dxa"/>
            <w:vAlign w:val="center"/>
          </w:tcPr>
          <w:p>
            <w:pPr>
              <w:spacing w:line="22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须提供布置合同、布置主题花堆的方案及布置后实际效果照片。</w:t>
            </w:r>
          </w:p>
        </w:tc>
      </w:tr>
    </w:tbl>
    <w:p>
      <w:pPr>
        <w:keepNext w:val="0"/>
        <w:keepLines w:val="0"/>
        <w:pageBreakBefore w:val="0"/>
        <w:widowControl w:val="0"/>
        <w:kinsoku/>
        <w:wordWrap/>
        <w:overflowPunct/>
        <w:topLinePunct w:val="0"/>
        <w:autoSpaceDE/>
        <w:autoSpaceDN/>
        <w:bidi w:val="0"/>
        <w:adjustRightInd/>
        <w:snapToGrid w:val="0"/>
        <w:spacing w:before="191" w:beforeLines="50" w:line="50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十一</w:t>
      </w:r>
      <w:r>
        <w:rPr>
          <w:rFonts w:hint="eastAsia" w:ascii="宋体" w:hAnsi="宋体" w:cs="宋体"/>
          <w:b/>
          <w:bCs/>
          <w:color w:val="auto"/>
          <w:sz w:val="24"/>
          <w:szCs w:val="24"/>
        </w:rPr>
        <w:t>、其他</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投标人</w:t>
      </w:r>
      <w:r>
        <w:rPr>
          <w:rFonts w:hint="eastAsia" w:ascii="宋体" w:hAnsi="宋体" w:cs="宋体"/>
          <w:color w:val="auto"/>
          <w:sz w:val="24"/>
          <w:szCs w:val="24"/>
        </w:rPr>
        <w:t>必须对以上条款和服务承诺明确列出，承诺内容必须达到要求。</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2、其他未尽事宜由供需双方在采购合同中详细约定。</w:t>
      </w:r>
    </w:p>
    <w:p>
      <w:pPr>
        <w:pageBreakBefore w:val="0"/>
        <w:kinsoku/>
        <w:wordWrap/>
        <w:overflowPunct/>
        <w:topLinePunct w:val="0"/>
        <w:autoSpaceDE/>
        <w:autoSpaceDN/>
        <w:bidi w:val="0"/>
        <w:adjustRightInd/>
        <w:spacing w:line="500" w:lineRule="exact"/>
        <w:textAlignment w:val="auto"/>
        <w:rPr>
          <w:rFonts w:ascii="宋体" w:hAnsi="宋体" w:cs="宋体"/>
          <w:color w:val="auto"/>
          <w:sz w:val="24"/>
          <w:szCs w:val="24"/>
        </w:rPr>
      </w:pPr>
      <w:bookmarkStart w:id="33" w:name="OLE_LINK1"/>
    </w:p>
    <w:bookmarkEnd w:id="33"/>
    <w:p>
      <w:pPr>
        <w:pageBreakBefore w:val="0"/>
        <w:kinsoku/>
        <w:wordWrap/>
        <w:overflowPunct/>
        <w:topLinePunct w:val="0"/>
        <w:autoSpaceDE/>
        <w:autoSpaceDN/>
        <w:bidi w:val="0"/>
        <w:adjustRightInd/>
        <w:spacing w:line="500" w:lineRule="exact"/>
        <w:jc w:val="center"/>
        <w:textAlignment w:val="auto"/>
        <w:rPr>
          <w:rFonts w:hint="eastAsia" w:ascii="宋体" w:hAnsi="宋体" w:cs="宋体"/>
          <w:b/>
          <w:color w:val="auto"/>
          <w:szCs w:val="28"/>
        </w:rPr>
      </w:pPr>
    </w:p>
    <w:p>
      <w:pPr>
        <w:rPr>
          <w:rFonts w:hint="eastAsia"/>
        </w:rPr>
      </w:pPr>
      <w:r>
        <w:rPr>
          <w:rFonts w:hint="eastAsia"/>
        </w:rPr>
        <w:br w:type="page"/>
      </w:r>
    </w:p>
    <w:p>
      <w:pPr>
        <w:pStyle w:val="2"/>
        <w:rPr>
          <w:rFonts w:hint="default" w:eastAsia="宋体"/>
          <w:lang w:val="en-US" w:eastAsia="zh-CN"/>
        </w:rPr>
      </w:pPr>
      <w:r>
        <w:rPr>
          <w:rFonts w:hint="eastAsia"/>
          <w:lang w:val="en-US" w:eastAsia="zh-CN"/>
        </w:rPr>
        <w:t>附件1：重庆园博园主入口花堆设计方案</w:t>
      </w:r>
    </w:p>
    <w:p>
      <w:pPr>
        <w:pStyle w:val="5"/>
        <w:rPr>
          <w:rFonts w:hint="eastAsia" w:ascii="宋体" w:hAnsi="宋体" w:eastAsia="宋体" w:cs="宋体"/>
          <w:b/>
          <w:color w:val="auto"/>
          <w:szCs w:val="28"/>
          <w:lang w:eastAsia="zh-CN"/>
        </w:rPr>
      </w:pPr>
      <w:r>
        <w:rPr>
          <w:rFonts w:hint="eastAsia" w:ascii="宋体" w:hAnsi="宋体" w:eastAsia="宋体" w:cs="宋体"/>
          <w:b/>
          <w:color w:val="auto"/>
          <w:szCs w:val="28"/>
          <w:lang w:eastAsia="zh-CN"/>
        </w:rPr>
        <w:drawing>
          <wp:inline distT="0" distB="0" distL="114300" distR="114300">
            <wp:extent cx="5715000" cy="4286250"/>
            <wp:effectExtent l="0" t="0" r="0" b="0"/>
            <wp:docPr id="2" name="图片 2" descr="e96063bbfe532fc831b0d8447471e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6063bbfe532fc831b0d8447471e9e"/>
                    <pic:cNvPicPr>
                      <a:picLocks noChangeAspect="1"/>
                    </pic:cNvPicPr>
                  </pic:nvPicPr>
                  <pic:blipFill>
                    <a:blip r:embed="rId10"/>
                    <a:stretch>
                      <a:fillRect/>
                    </a:stretch>
                  </pic:blipFill>
                  <pic:spPr>
                    <a:xfrm>
                      <a:off x="0" y="0"/>
                      <a:ext cx="5715000" cy="4286250"/>
                    </a:xfrm>
                    <a:prstGeom prst="rect">
                      <a:avLst/>
                    </a:prstGeom>
                  </pic:spPr>
                </pic:pic>
              </a:graphicData>
            </a:graphic>
          </wp:inline>
        </w:drawing>
      </w:r>
    </w:p>
    <w:p>
      <w:pPr>
        <w:rPr>
          <w:rFonts w:hint="eastAsia"/>
          <w:lang w:eastAsia="zh-CN"/>
        </w:rPr>
      </w:pPr>
      <w:r>
        <w:rPr>
          <w:rFonts w:hint="eastAsia"/>
          <w:lang w:eastAsia="zh-CN"/>
        </w:rPr>
        <w:drawing>
          <wp:inline distT="0" distB="0" distL="114300" distR="114300">
            <wp:extent cx="5974080" cy="4069080"/>
            <wp:effectExtent l="0" t="0" r="7620" b="7620"/>
            <wp:docPr id="4" name="图片 4" descr="15ee751a0816c5aed0e013e04c87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ee751a0816c5aed0e013e04c8764f"/>
                    <pic:cNvPicPr>
                      <a:picLocks noChangeAspect="1"/>
                    </pic:cNvPicPr>
                  </pic:nvPicPr>
                  <pic:blipFill>
                    <a:blip r:embed="rId11"/>
                    <a:stretch>
                      <a:fillRect/>
                    </a:stretch>
                  </pic:blipFill>
                  <pic:spPr>
                    <a:xfrm>
                      <a:off x="0" y="0"/>
                      <a:ext cx="5974080" cy="4069080"/>
                    </a:xfrm>
                    <a:prstGeom prst="rect">
                      <a:avLst/>
                    </a:prstGeom>
                  </pic:spPr>
                </pic:pic>
              </a:graphicData>
            </a:graphic>
          </wp:inline>
        </w:drawing>
      </w:r>
    </w:p>
    <w:p>
      <w:pPr>
        <w:pStyle w:val="2"/>
        <w:rPr>
          <w:rFonts w:hint="default" w:eastAsia="宋体"/>
          <w:lang w:val="en-US" w:eastAsia="zh-CN"/>
        </w:rPr>
      </w:pPr>
      <w:r>
        <w:rPr>
          <w:rFonts w:hint="eastAsia"/>
          <w:lang w:val="en-US" w:eastAsia="zh-CN"/>
        </w:rPr>
        <w:t>附件2：重庆园博园东入口花堆设计方案</w:t>
      </w:r>
    </w:p>
    <w:p>
      <w:pPr>
        <w:rPr>
          <w:rFonts w:hint="eastAsia"/>
        </w:rPr>
      </w:pPr>
      <w:r>
        <w:rPr>
          <w:rFonts w:hint="eastAsia" w:ascii="宋体" w:hAnsi="宋体" w:eastAsia="宋体" w:cs="宋体"/>
          <w:b/>
          <w:color w:val="auto"/>
          <w:szCs w:val="28"/>
          <w:lang w:eastAsia="zh-CN"/>
        </w:rPr>
        <w:drawing>
          <wp:anchor distT="0" distB="0" distL="114300" distR="114300" simplePos="0" relativeHeight="251660288" behindDoc="0" locked="0" layoutInCell="1" allowOverlap="1">
            <wp:simplePos x="0" y="0"/>
            <wp:positionH relativeFrom="column">
              <wp:posOffset>-69215</wp:posOffset>
            </wp:positionH>
            <wp:positionV relativeFrom="paragraph">
              <wp:posOffset>4569460</wp:posOffset>
            </wp:positionV>
            <wp:extent cx="5975350" cy="3962400"/>
            <wp:effectExtent l="0" t="0" r="6350" b="0"/>
            <wp:wrapTopAndBottom/>
            <wp:docPr id="7" name="图片 7" descr="244d8891c3ee48d14814b6828746a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44d8891c3ee48d14814b6828746a6f"/>
                    <pic:cNvPicPr>
                      <a:picLocks noChangeAspect="1"/>
                    </pic:cNvPicPr>
                  </pic:nvPicPr>
                  <pic:blipFill>
                    <a:blip r:embed="rId12"/>
                    <a:stretch>
                      <a:fillRect/>
                    </a:stretch>
                  </pic:blipFill>
                  <pic:spPr>
                    <a:xfrm>
                      <a:off x="0" y="0"/>
                      <a:ext cx="5975350" cy="3962400"/>
                    </a:xfrm>
                    <a:prstGeom prst="rect">
                      <a:avLst/>
                    </a:prstGeom>
                  </pic:spPr>
                </pic:pic>
              </a:graphicData>
            </a:graphic>
          </wp:anchor>
        </w:drawing>
      </w:r>
      <w:r>
        <w:rPr>
          <w:rFonts w:hint="eastAsia" w:ascii="宋体" w:hAnsi="宋体" w:eastAsia="宋体" w:cs="宋体"/>
          <w:b/>
          <w:color w:val="auto"/>
          <w:szCs w:val="28"/>
          <w:lang w:eastAsia="zh-CN"/>
        </w:rPr>
        <w:drawing>
          <wp:anchor distT="0" distB="0" distL="114300" distR="114300" simplePos="0" relativeHeight="251659264" behindDoc="0" locked="0" layoutInCell="1" allowOverlap="1">
            <wp:simplePos x="0" y="0"/>
            <wp:positionH relativeFrom="column">
              <wp:posOffset>-85725</wp:posOffset>
            </wp:positionH>
            <wp:positionV relativeFrom="paragraph">
              <wp:posOffset>10795</wp:posOffset>
            </wp:positionV>
            <wp:extent cx="5974080" cy="4480560"/>
            <wp:effectExtent l="0" t="0" r="7620" b="15240"/>
            <wp:wrapTopAndBottom/>
            <wp:docPr id="6" name="图片 6" descr="849dfba55cba5b5a544f21b98daf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49dfba55cba5b5a544f21b98dafced"/>
                    <pic:cNvPicPr>
                      <a:picLocks noChangeAspect="1"/>
                    </pic:cNvPicPr>
                  </pic:nvPicPr>
                  <pic:blipFill>
                    <a:blip r:embed="rId13"/>
                    <a:stretch>
                      <a:fillRect/>
                    </a:stretch>
                  </pic:blipFill>
                  <pic:spPr>
                    <a:xfrm>
                      <a:off x="0" y="0"/>
                      <a:ext cx="5974080" cy="4480560"/>
                    </a:xfrm>
                    <a:prstGeom prst="rect">
                      <a:avLst/>
                    </a:prstGeom>
                  </pic:spPr>
                </pic:pic>
              </a:graphicData>
            </a:graphic>
          </wp:anchor>
        </w:drawing>
      </w:r>
    </w:p>
    <w:p>
      <w:pPr>
        <w:pageBreakBefore w:val="0"/>
        <w:kinsoku/>
        <w:wordWrap/>
        <w:overflowPunct/>
        <w:topLinePunct w:val="0"/>
        <w:autoSpaceDE/>
        <w:autoSpaceDN/>
        <w:bidi w:val="0"/>
        <w:adjustRightInd/>
        <w:spacing w:line="500" w:lineRule="exact"/>
        <w:jc w:val="both"/>
        <w:textAlignment w:val="auto"/>
        <w:rPr>
          <w:rFonts w:hint="eastAsia" w:ascii="宋体" w:hAnsi="宋体" w:eastAsia="宋体" w:cs="宋体"/>
          <w:b/>
          <w:color w:val="auto"/>
          <w:szCs w:val="28"/>
          <w:lang w:eastAsia="zh-CN"/>
        </w:rPr>
        <w:sectPr>
          <w:footerReference r:id="rId4" w:type="default"/>
          <w:pgSz w:w="11907" w:h="16840"/>
          <w:pgMar w:top="1134" w:right="1191" w:bottom="1134" w:left="1304" w:header="851" w:footer="992" w:gutter="0"/>
          <w:pgNumType w:fmt="numberInDash" w:start="1"/>
          <w:cols w:space="720" w:num="1"/>
          <w:docGrid w:linePitch="380" w:charSpace="-5735"/>
        </w:sectPr>
      </w:pPr>
    </w:p>
    <w:p>
      <w:pPr>
        <w:pageBreakBefore w:val="0"/>
        <w:kinsoku/>
        <w:wordWrap/>
        <w:overflowPunct/>
        <w:topLinePunct w:val="0"/>
        <w:autoSpaceDE/>
        <w:autoSpaceDN/>
        <w:bidi w:val="0"/>
        <w:adjustRightInd/>
        <w:spacing w:line="500" w:lineRule="exact"/>
        <w:jc w:val="center"/>
        <w:textAlignment w:val="auto"/>
        <w:rPr>
          <w:rFonts w:ascii="宋体" w:hAnsi="宋体" w:cs="宋体"/>
          <w:b/>
          <w:color w:val="auto"/>
          <w:szCs w:val="28"/>
        </w:rPr>
      </w:pPr>
      <w:r>
        <w:rPr>
          <w:rFonts w:hint="eastAsia" w:ascii="宋体" w:hAnsi="宋体" w:cs="宋体"/>
          <w:b/>
          <w:color w:val="auto"/>
          <w:szCs w:val="28"/>
          <w:lang w:val="en-US" w:eastAsia="zh-CN"/>
        </w:rPr>
        <w:t>第二章  投标人</w:t>
      </w:r>
      <w:r>
        <w:rPr>
          <w:rFonts w:hint="eastAsia" w:ascii="宋体" w:hAnsi="宋体" w:cs="宋体"/>
          <w:b/>
          <w:color w:val="auto"/>
          <w:szCs w:val="28"/>
        </w:rPr>
        <w:t>编制响应文件要求</w:t>
      </w:r>
    </w:p>
    <w:p>
      <w:pPr>
        <w:pageBreakBefore w:val="0"/>
        <w:numPr>
          <w:ilvl w:val="0"/>
          <w:numId w:val="17"/>
        </w:numPr>
        <w:kinsoku/>
        <w:wordWrap/>
        <w:overflowPunct/>
        <w:topLinePunct w:val="0"/>
        <w:autoSpaceDE/>
        <w:autoSpaceDN/>
        <w:bidi w:val="0"/>
        <w:adjustRightInd/>
        <w:spacing w:line="500" w:lineRule="exact"/>
        <w:textAlignment w:val="auto"/>
        <w:rPr>
          <w:rFonts w:ascii="宋体" w:hAnsi="宋体" w:cs="宋体"/>
          <w:b/>
          <w:color w:val="auto"/>
          <w:sz w:val="24"/>
          <w:szCs w:val="24"/>
        </w:rPr>
      </w:pPr>
      <w:r>
        <w:rPr>
          <w:rFonts w:hint="eastAsia" w:ascii="宋体" w:hAnsi="宋体" w:cs="宋体"/>
          <w:b/>
          <w:color w:val="auto"/>
          <w:sz w:val="24"/>
          <w:szCs w:val="24"/>
        </w:rPr>
        <w:t>报价</w:t>
      </w:r>
    </w:p>
    <w:p>
      <w:pPr>
        <w:pageBreakBefore w:val="0"/>
        <w:tabs>
          <w:tab w:val="left" w:pos="6300"/>
        </w:tabs>
        <w:kinsoku/>
        <w:wordWrap/>
        <w:overflowPunct/>
        <w:topLinePunct w:val="0"/>
        <w:autoSpaceDE/>
        <w:autoSpaceDN/>
        <w:bidi w:val="0"/>
        <w:adjustRightInd/>
        <w:snapToGrid w:val="0"/>
        <w:spacing w:line="500" w:lineRule="exact"/>
        <w:jc w:val="center"/>
        <w:textAlignment w:val="auto"/>
        <w:outlineLvl w:val="0"/>
        <w:rPr>
          <w:rFonts w:ascii="宋体" w:hAnsi="宋体" w:cs="宋体"/>
          <w:b/>
          <w:color w:val="auto"/>
          <w:szCs w:val="28"/>
        </w:rPr>
      </w:pPr>
      <w:r>
        <w:rPr>
          <w:rFonts w:hint="eastAsia" w:ascii="宋体" w:hAnsi="宋体" w:cs="宋体"/>
          <w:b/>
          <w:color w:val="auto"/>
          <w:szCs w:val="28"/>
        </w:rPr>
        <w:t>报</w:t>
      </w:r>
      <w:r>
        <w:rPr>
          <w:rFonts w:hint="eastAsia" w:ascii="宋体" w:hAnsi="宋体" w:cs="宋体"/>
          <w:b/>
          <w:color w:val="auto"/>
          <w:szCs w:val="28"/>
          <w:lang w:val="en-US" w:eastAsia="zh-CN"/>
        </w:rPr>
        <w:t xml:space="preserve"> </w:t>
      </w:r>
      <w:r>
        <w:rPr>
          <w:rFonts w:hint="eastAsia" w:ascii="宋体" w:hAnsi="宋体" w:cs="宋体"/>
          <w:b/>
          <w:color w:val="auto"/>
          <w:szCs w:val="28"/>
        </w:rPr>
        <w:t>价</w:t>
      </w:r>
      <w:r>
        <w:rPr>
          <w:rFonts w:hint="eastAsia" w:ascii="宋体" w:hAnsi="宋体" w:cs="宋体"/>
          <w:b/>
          <w:color w:val="auto"/>
          <w:szCs w:val="28"/>
          <w:lang w:val="en-US" w:eastAsia="zh-CN"/>
        </w:rPr>
        <w:t xml:space="preserve"> </w:t>
      </w:r>
      <w:r>
        <w:rPr>
          <w:rFonts w:hint="eastAsia" w:ascii="宋体" w:hAnsi="宋体" w:cs="宋体"/>
          <w:b/>
          <w:color w:val="auto"/>
          <w:szCs w:val="28"/>
        </w:rPr>
        <w:t>函</w:t>
      </w:r>
    </w:p>
    <w:p>
      <w:pPr>
        <w:pageBreakBefore w:val="0"/>
        <w:tabs>
          <w:tab w:val="left" w:pos="6300"/>
        </w:tabs>
        <w:kinsoku/>
        <w:wordWrap/>
        <w:overflowPunct/>
        <w:topLinePunct w:val="0"/>
        <w:autoSpaceDE/>
        <w:autoSpaceDN/>
        <w:bidi w:val="0"/>
        <w:adjustRightInd/>
        <w:snapToGrid w:val="0"/>
        <w:spacing w:line="500" w:lineRule="exact"/>
        <w:textAlignment w:val="auto"/>
        <w:rPr>
          <w:rFonts w:ascii="宋体" w:hAnsi="宋体" w:cs="宋体"/>
          <w:color w:val="auto"/>
          <w:sz w:val="24"/>
          <w:szCs w:val="24"/>
        </w:rPr>
      </w:pP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投标人</w:t>
      </w:r>
      <w:r>
        <w:rPr>
          <w:rFonts w:hint="eastAsia" w:ascii="宋体" w:hAnsi="宋体" w:cs="宋体"/>
          <w:color w:val="auto"/>
          <w:sz w:val="24"/>
          <w:szCs w:val="24"/>
          <w:u w:val="single"/>
        </w:rPr>
        <w:t>名称）</w:t>
      </w:r>
      <w:r>
        <w:rPr>
          <w:rFonts w:hint="eastAsia" w:ascii="宋体" w:hAnsi="宋体" w:cs="宋体"/>
          <w:color w:val="auto"/>
          <w:sz w:val="24"/>
          <w:szCs w:val="24"/>
        </w:rPr>
        <w:t>：</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我方收到____________________________（项目名称）的</w:t>
      </w:r>
      <w:r>
        <w:rPr>
          <w:rFonts w:hint="eastAsia" w:ascii="宋体" w:hAnsi="宋体" w:cs="宋体"/>
          <w:color w:val="auto"/>
          <w:sz w:val="24"/>
          <w:szCs w:val="24"/>
          <w:lang w:val="en-US" w:eastAsia="zh-CN"/>
        </w:rPr>
        <w:t>投标</w:t>
      </w:r>
      <w:r>
        <w:rPr>
          <w:rFonts w:hint="eastAsia" w:ascii="宋体" w:hAnsi="宋体" w:cs="宋体"/>
          <w:color w:val="auto"/>
          <w:sz w:val="24"/>
          <w:szCs w:val="24"/>
        </w:rPr>
        <w:t>文件，经详细研究，决定参加该项目的</w:t>
      </w:r>
      <w:r>
        <w:rPr>
          <w:rFonts w:hint="eastAsia" w:ascii="宋体" w:hAnsi="宋体" w:cs="宋体"/>
          <w:color w:val="auto"/>
          <w:sz w:val="24"/>
          <w:szCs w:val="24"/>
          <w:lang w:val="en-US" w:eastAsia="zh-CN"/>
        </w:rPr>
        <w:t>投标</w:t>
      </w:r>
      <w:r>
        <w:rPr>
          <w:rFonts w:hint="eastAsia" w:ascii="宋体" w:hAnsi="宋体" w:cs="宋体"/>
          <w:color w:val="auto"/>
          <w:sz w:val="24"/>
          <w:szCs w:val="24"/>
        </w:rPr>
        <w:t>。</w:t>
      </w:r>
    </w:p>
    <w:p>
      <w:pPr>
        <w:pageBreakBefore w:val="0"/>
        <w:numPr>
          <w:ilvl w:val="0"/>
          <w:numId w:val="18"/>
        </w:numPr>
        <w:tabs>
          <w:tab w:val="left" w:pos="6300"/>
        </w:tabs>
        <w:kinsoku/>
        <w:wordWrap/>
        <w:overflowPunct/>
        <w:topLinePunct w:val="0"/>
        <w:autoSpaceDE/>
        <w:autoSpaceDN/>
        <w:bidi w:val="0"/>
        <w:adjustRightInd/>
        <w:snapToGrid w:val="0"/>
        <w:spacing w:line="500" w:lineRule="exact"/>
        <w:ind w:left="14" w:leftChars="5" w:firstLine="458" w:firstLineChars="191"/>
        <w:jc w:val="left"/>
        <w:textAlignment w:val="auto"/>
        <w:rPr>
          <w:rFonts w:hint="eastAsia" w:ascii="宋体" w:hAnsi="宋体" w:cs="宋体"/>
          <w:color w:val="auto"/>
          <w:sz w:val="24"/>
          <w:szCs w:val="24"/>
          <w:u w:val="single"/>
        </w:rPr>
      </w:pPr>
      <w:r>
        <w:rPr>
          <w:rFonts w:hint="eastAsia" w:ascii="宋体" w:hAnsi="宋体" w:cs="宋体"/>
          <w:color w:val="auto"/>
          <w:sz w:val="24"/>
          <w:szCs w:val="24"/>
        </w:rPr>
        <w:t>愿意按照</w:t>
      </w:r>
      <w:r>
        <w:rPr>
          <w:rFonts w:hint="eastAsia" w:ascii="宋体" w:hAnsi="宋体" w:cs="宋体"/>
          <w:color w:val="auto"/>
          <w:sz w:val="24"/>
          <w:szCs w:val="24"/>
          <w:lang w:val="en-US" w:eastAsia="zh-CN"/>
        </w:rPr>
        <w:t>投标</w:t>
      </w:r>
      <w:r>
        <w:rPr>
          <w:rFonts w:hint="eastAsia" w:ascii="宋体" w:hAnsi="宋体" w:cs="宋体"/>
          <w:color w:val="auto"/>
          <w:sz w:val="24"/>
          <w:szCs w:val="24"/>
        </w:rPr>
        <w:t>文件中的一切要求，提供本项目的技术服务，报价为人民币</w:t>
      </w:r>
      <w:r>
        <w:rPr>
          <w:rFonts w:hint="eastAsia" w:ascii="宋体" w:hAnsi="宋体" w:cs="宋体"/>
          <w:color w:val="auto"/>
          <w:sz w:val="24"/>
          <w:szCs w:val="24"/>
          <w:u w:val="single"/>
        </w:rPr>
        <w:t xml:space="preserve">大写： </w:t>
      </w:r>
    </w:p>
    <w:p>
      <w:pPr>
        <w:pageBreakBefore w:val="0"/>
        <w:numPr>
          <w:ilvl w:val="0"/>
          <w:numId w:val="0"/>
        </w:numPr>
        <w:tabs>
          <w:tab w:val="left" w:pos="6300"/>
        </w:tabs>
        <w:kinsoku/>
        <w:wordWrap/>
        <w:overflowPunct/>
        <w:topLinePunct w:val="0"/>
        <w:autoSpaceDE/>
        <w:autoSpaceDN/>
        <w:bidi w:val="0"/>
        <w:adjustRightInd/>
        <w:snapToGrid w:val="0"/>
        <w:spacing w:line="500" w:lineRule="exact"/>
        <w:ind w:leftChars="196"/>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u w:val="single"/>
        </w:rPr>
        <w:t xml:space="preserve">    元整</w:t>
      </w:r>
      <w:r>
        <w:rPr>
          <w:rFonts w:hint="eastAsia" w:ascii="宋体" w:hAnsi="宋体" w:cs="宋体"/>
          <w:color w:val="auto"/>
          <w:sz w:val="24"/>
          <w:szCs w:val="24"/>
        </w:rPr>
        <w:t>；人民币</w:t>
      </w:r>
      <w:r>
        <w:rPr>
          <w:rFonts w:hint="eastAsia" w:ascii="宋体" w:hAnsi="宋体" w:cs="宋体"/>
          <w:color w:val="auto"/>
          <w:sz w:val="24"/>
          <w:szCs w:val="24"/>
          <w:u w:val="single"/>
        </w:rPr>
        <w:t>小写：    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具体明细详见附表</w:t>
      </w:r>
      <w:r>
        <w:rPr>
          <w:rFonts w:hint="eastAsia" w:ascii="宋体" w:hAnsi="宋体" w:cs="宋体"/>
          <w:color w:val="auto"/>
          <w:sz w:val="24"/>
          <w:szCs w:val="24"/>
          <w:lang w:eastAsia="zh-CN"/>
        </w:rPr>
        <w:t>）</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2、我方现提交的</w:t>
      </w:r>
      <w:r>
        <w:rPr>
          <w:rFonts w:hint="eastAsia" w:ascii="宋体" w:hAnsi="宋体" w:cs="宋体"/>
          <w:color w:val="auto"/>
          <w:sz w:val="24"/>
          <w:szCs w:val="24"/>
          <w:lang w:val="en-US" w:eastAsia="zh-CN"/>
        </w:rPr>
        <w:t>投标</w:t>
      </w:r>
      <w:r>
        <w:rPr>
          <w:rFonts w:hint="eastAsia" w:ascii="宋体" w:hAnsi="宋体" w:cs="宋体"/>
          <w:color w:val="auto"/>
          <w:sz w:val="24"/>
          <w:szCs w:val="24"/>
        </w:rPr>
        <w:t>响应文件为：</w:t>
      </w:r>
      <w:r>
        <w:rPr>
          <w:rFonts w:hint="eastAsia" w:ascii="宋体" w:hAnsi="宋体" w:cs="宋体"/>
          <w:color w:val="auto"/>
          <w:sz w:val="24"/>
          <w:szCs w:val="24"/>
          <w:lang w:val="en-US" w:eastAsia="zh-CN"/>
        </w:rPr>
        <w:t>投标</w:t>
      </w:r>
      <w:r>
        <w:rPr>
          <w:rFonts w:hint="eastAsia" w:ascii="宋体" w:hAnsi="宋体" w:cs="宋体"/>
          <w:color w:val="auto"/>
          <w:sz w:val="24"/>
          <w:szCs w:val="24"/>
        </w:rPr>
        <w:t>文件</w:t>
      </w:r>
      <w:r>
        <w:rPr>
          <w:rFonts w:hint="eastAsia" w:ascii="宋体" w:hAnsi="宋体" w:cs="宋体"/>
          <w:color w:val="auto"/>
          <w:sz w:val="24"/>
          <w:szCs w:val="24"/>
          <w:lang w:val="en-US" w:eastAsia="zh-CN"/>
        </w:rPr>
        <w:t>正本</w:t>
      </w:r>
      <w:r>
        <w:rPr>
          <w:rFonts w:hint="eastAsia" w:ascii="宋体" w:hAnsi="宋体" w:cs="宋体"/>
          <w:color w:val="auto"/>
          <w:sz w:val="24"/>
          <w:szCs w:val="24"/>
        </w:rPr>
        <w:t>壹</w:t>
      </w:r>
      <w:r>
        <w:rPr>
          <w:rFonts w:hint="eastAsia" w:ascii="宋体" w:hAnsi="宋体" w:cs="宋体"/>
          <w:color w:val="auto"/>
          <w:sz w:val="24"/>
          <w:szCs w:val="24"/>
          <w:lang w:val="en-US" w:eastAsia="zh-CN"/>
        </w:rPr>
        <w:t>份，副本贰份，</w:t>
      </w:r>
      <w:r>
        <w:rPr>
          <w:rFonts w:hint="eastAsia" w:ascii="宋体" w:hAnsi="宋体" w:cs="宋体"/>
          <w:color w:val="auto"/>
          <w:sz w:val="24"/>
          <w:szCs w:val="24"/>
        </w:rPr>
        <w:t>电子文档壹份。</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3、我方承诺：本次</w:t>
      </w:r>
      <w:r>
        <w:rPr>
          <w:rFonts w:hint="eastAsia" w:ascii="宋体" w:hAnsi="宋体" w:cs="宋体"/>
          <w:color w:val="auto"/>
          <w:sz w:val="24"/>
          <w:szCs w:val="24"/>
          <w:lang w:val="en-US" w:eastAsia="zh-CN"/>
        </w:rPr>
        <w:t>招标</w:t>
      </w:r>
      <w:r>
        <w:rPr>
          <w:rFonts w:hint="eastAsia" w:ascii="宋体" w:hAnsi="宋体" w:cs="宋体"/>
          <w:color w:val="auto"/>
          <w:sz w:val="24"/>
          <w:szCs w:val="24"/>
        </w:rPr>
        <w:t>的有效期为90天。</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4、我方完全理解和接受贵方</w:t>
      </w:r>
      <w:r>
        <w:rPr>
          <w:rFonts w:hint="eastAsia" w:ascii="宋体" w:hAnsi="宋体" w:cs="宋体"/>
          <w:color w:val="auto"/>
          <w:sz w:val="24"/>
          <w:szCs w:val="24"/>
          <w:lang w:val="en-US" w:eastAsia="zh-CN"/>
        </w:rPr>
        <w:t>招标</w:t>
      </w:r>
      <w:r>
        <w:rPr>
          <w:rFonts w:hint="eastAsia" w:ascii="宋体" w:hAnsi="宋体" w:cs="宋体"/>
          <w:color w:val="auto"/>
          <w:sz w:val="24"/>
          <w:szCs w:val="24"/>
        </w:rPr>
        <w:t>文件的一切规定和要求及评审办法。</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5、在整个</w:t>
      </w:r>
      <w:r>
        <w:rPr>
          <w:rFonts w:hint="eastAsia" w:ascii="宋体" w:hAnsi="宋体" w:cs="宋体"/>
          <w:color w:val="auto"/>
          <w:sz w:val="24"/>
          <w:szCs w:val="24"/>
          <w:lang w:val="en-US" w:eastAsia="zh-CN"/>
        </w:rPr>
        <w:t>招标</w:t>
      </w:r>
      <w:r>
        <w:rPr>
          <w:rFonts w:hint="eastAsia" w:ascii="宋体" w:hAnsi="宋体" w:cs="宋体"/>
          <w:color w:val="auto"/>
          <w:sz w:val="24"/>
          <w:szCs w:val="24"/>
        </w:rPr>
        <w:t>过程中，我方若有违规行为，接受按照重庆市</w:t>
      </w:r>
      <w:r>
        <w:rPr>
          <w:rFonts w:hint="eastAsia" w:ascii="宋体" w:hAnsi="宋体" w:cs="宋体"/>
          <w:color w:val="auto"/>
          <w:sz w:val="24"/>
          <w:szCs w:val="24"/>
          <w:lang w:val="en-US" w:eastAsia="zh-CN"/>
        </w:rPr>
        <w:t>招投标</w:t>
      </w:r>
      <w:r>
        <w:rPr>
          <w:rFonts w:hint="eastAsia" w:ascii="宋体" w:hAnsi="宋体" w:cs="宋体"/>
          <w:color w:val="auto"/>
          <w:sz w:val="24"/>
          <w:szCs w:val="24"/>
        </w:rPr>
        <w:t>规定给予惩罚。</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6、我方若</w:t>
      </w:r>
      <w:r>
        <w:rPr>
          <w:rFonts w:hint="eastAsia" w:ascii="宋体" w:hAnsi="宋体" w:cs="宋体"/>
          <w:color w:val="auto"/>
          <w:sz w:val="24"/>
          <w:szCs w:val="24"/>
          <w:lang w:val="en-US" w:eastAsia="zh-CN"/>
        </w:rPr>
        <w:t>中标</w:t>
      </w:r>
      <w:r>
        <w:rPr>
          <w:rFonts w:hint="eastAsia" w:ascii="宋体" w:hAnsi="宋体" w:cs="宋体"/>
          <w:color w:val="auto"/>
          <w:sz w:val="24"/>
          <w:szCs w:val="24"/>
        </w:rPr>
        <w:t>，将按照</w:t>
      </w:r>
      <w:r>
        <w:rPr>
          <w:rFonts w:hint="eastAsia" w:ascii="宋体" w:hAnsi="宋体" w:cs="宋体"/>
          <w:color w:val="auto"/>
          <w:sz w:val="24"/>
          <w:szCs w:val="24"/>
          <w:lang w:val="en-US" w:eastAsia="zh-CN"/>
        </w:rPr>
        <w:t>中标结果</w:t>
      </w:r>
      <w:r>
        <w:rPr>
          <w:rFonts w:hint="eastAsia" w:ascii="宋体" w:hAnsi="宋体" w:cs="宋体"/>
          <w:color w:val="auto"/>
          <w:sz w:val="24"/>
          <w:szCs w:val="24"/>
        </w:rPr>
        <w:t>签订合同，并且严格履行合同义务。本承诺函将成为合同不可分割的一部分，与合同具有同等的法律效力。</w:t>
      </w:r>
    </w:p>
    <w:p>
      <w:pPr>
        <w:pageBreakBefore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8"/>
        </w:rPr>
        <w:t>我方理解，最低报价不是成交的唯一条件。</w:t>
      </w:r>
    </w:p>
    <w:p>
      <w:pPr>
        <w:pageBreakBefore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rPr>
      </w:pPr>
    </w:p>
    <w:p>
      <w:pPr>
        <w:pageBreakBefore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rPr>
      </w:pPr>
    </w:p>
    <w:p>
      <w:pPr>
        <w:pageBreakBefore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rPr>
      </w:pPr>
    </w:p>
    <w:p>
      <w:pPr>
        <w:pageBreakBefore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rPr>
      </w:pPr>
    </w:p>
    <w:p>
      <w:pPr>
        <w:pageBreakBefore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投标人</w:t>
      </w:r>
      <w:r>
        <w:rPr>
          <w:rFonts w:hint="eastAsia" w:ascii="宋体" w:hAnsi="宋体" w:cs="宋体"/>
          <w:color w:val="auto"/>
          <w:sz w:val="24"/>
          <w:szCs w:val="24"/>
        </w:rPr>
        <w:t>名称（公章）：</w:t>
      </w:r>
    </w:p>
    <w:p>
      <w:pPr>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lang w:val="en-US" w:eastAsia="zh-CN"/>
        </w:rPr>
        <w:sectPr>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rPr>
        <w:t xml:space="preserve">                                                  年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月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日</w:t>
      </w:r>
      <w:r>
        <w:rPr>
          <w:rFonts w:hint="eastAsia" w:ascii="宋体" w:hAnsi="宋体" w:cs="宋体"/>
          <w:color w:val="auto"/>
          <w:sz w:val="24"/>
          <w:szCs w:val="24"/>
          <w:lang w:val="en-US" w:eastAsia="zh-CN"/>
        </w:rPr>
        <w:t xml:space="preserve"> </w:t>
      </w:r>
    </w:p>
    <w:p>
      <w:pPr>
        <w:pageBreakBefore w:val="0"/>
        <w:numPr>
          <w:ilvl w:val="0"/>
          <w:numId w:val="19"/>
        </w:numPr>
        <w:tabs>
          <w:tab w:val="left" w:pos="2895"/>
        </w:tabs>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明细报价表</w:t>
      </w:r>
    </w:p>
    <w:p>
      <w:pPr>
        <w:pageBreakBefore w:val="0"/>
        <w:tabs>
          <w:tab w:val="left" w:pos="2975"/>
          <w:tab w:val="center" w:pos="4765"/>
        </w:tabs>
        <w:kinsoku/>
        <w:wordWrap/>
        <w:overflowPunct/>
        <w:topLinePunct w:val="0"/>
        <w:autoSpaceDE/>
        <w:autoSpaceDN/>
        <w:bidi w:val="0"/>
        <w:adjustRightInd/>
        <w:spacing w:line="500" w:lineRule="exact"/>
        <w:jc w:val="center"/>
        <w:textAlignment w:val="auto"/>
        <w:rPr>
          <w:rFonts w:ascii="宋体" w:hAnsi="宋体" w:cs="宋体"/>
          <w:b/>
          <w:color w:val="auto"/>
          <w:szCs w:val="28"/>
        </w:rPr>
      </w:pPr>
      <w:r>
        <w:rPr>
          <w:rFonts w:hint="eastAsia" w:ascii="宋体" w:hAnsi="宋体" w:cs="宋体"/>
          <w:b/>
          <w:color w:val="auto"/>
          <w:szCs w:val="28"/>
        </w:rPr>
        <w:t>明细报价表</w:t>
      </w:r>
    </w:p>
    <w:p>
      <w:pPr>
        <w:pStyle w:val="2"/>
        <w:numPr>
          <w:ilvl w:val="0"/>
          <w:numId w:val="0"/>
        </w:numPr>
        <w:rPr>
          <w:rFonts w:hint="eastAsia"/>
        </w:rPr>
      </w:pPr>
    </w:p>
    <w:p>
      <w:pPr>
        <w:pStyle w:val="2"/>
        <w:rPr>
          <w:rFonts w:hint="default" w:eastAsia="宋体"/>
          <w:lang w:val="en-US" w:eastAsia="zh-CN"/>
        </w:rPr>
      </w:pPr>
      <w:r>
        <w:rPr>
          <w:rFonts w:hint="eastAsia"/>
          <w:lang w:val="en-US" w:eastAsia="zh-CN"/>
        </w:rPr>
        <w:t xml:space="preserve">                                                               单位：元</w:t>
      </w:r>
    </w:p>
    <w:tbl>
      <w:tblPr>
        <w:tblStyle w:val="58"/>
        <w:tblpPr w:leftFromText="180" w:rightFromText="180" w:vertAnchor="text" w:horzAnchor="page" w:tblpX="909" w:tblpY="485"/>
        <w:tblOverlap w:val="never"/>
        <w:tblW w:w="10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21"/>
        <w:gridCol w:w="4966"/>
        <w:gridCol w:w="733"/>
        <w:gridCol w:w="783"/>
        <w:gridCol w:w="1034"/>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投标单价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主入口广场</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总体高度高6.5米，长10米，按图纸造型进行制作安装，并保证牢固、安全。具体内容如下：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1.地台：9000*1000*800，钢木结构，木工板基层，外露面采用塑料假草坪饰面；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2.华表：φ2000*5800（h）钢木结构，木质基层，表面黄（红）色波音软片装饰；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红旗造型：5000*4000，双层，单面旗厚200,钢木结构、木质基层，按图造型，外露面采用高精度车贴，红（黄）按图实施，旗上安装800（大）“喜迎二十大、奋进新征程”字，采用塑料KT板制作安装，厚度50，黄色喷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4.五星造型（2个）：2000*100（大），1600*100（小），钢木结构、木质基层，外凸红旗100,外露面黄色小绢花装饰；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5.“20”字：高3200，100厚,镀锌钢板制作，外露面采用红色烤漆，内置钢架固定，并按图安装白色鸽（约300大）3个；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散尾葵</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高180cm以上,冠60-70cm，25cm塑料盆盆栽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天堂鸟</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高150cm以上,冠50-60cm，25cm塑料盆盆栽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绿宝</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高80cm以上，冠40-50cm，25cm塑料盆盆栽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龙血树</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高60cm以上,冠30-40cm，18cm塑料盆盆栽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苏铁</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高100cm，冠80cm,50cm塑料盆盆栽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千层金球</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高80-100cm，冠80-100cm,20cm塑料盆(或美植袋）盆栽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三角梅球</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高80-100cm，冠70-80cm,20cm塑料盆(或美植袋）盆栽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矮蒲苇</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高150cm，冠80-100cm,20cm塑料盆(或美植袋）盆栽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一品红</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高35-45cm,冠25-35cm,16cm以上双色塑料杯盆栽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西洋鹃</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高25-30cm,冠20-25cm,16cm以上双色塑料杯盆栽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大花海棠</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高25-30cm,冠20-25cm,16cm以上双色塑料杯盆栽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香彩雀</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高30-35cm,冠20-25cm,16cm以上双色塑料杯盆栽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孔雀草</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高20-25cm,冠15-20cm,16cm以上双色塑料杯盆栽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多头鸡冠花</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高25-30cm,冠20-25cm,16cm以上双色塑料杯盆栽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花堆围栏</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成品木质矮栅栏围合</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其它费用</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（如有请加以说明并报价）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东入口广场</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总体高度高5.5米，长8米，按图纸造型进行制作安装，并保证牢固、安全。具体内容如下：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1.地台：8000*800*500，钢木结构，木工板基层，外露面采用塑料假草坪饰面；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2.镂空山体造型：8000*5000，钢木结构，木质基层，按效果图样式造型，表面黄（红）色波音软片装饰，并按图纸安装约500*30（厚）“喜迎二十大。奋进新征程”字样,颜色如图。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3.飘带造型：长6米，厚50,镀锌钢板制作，按图造型，外露面采用红色烤漆，内置钢架固定。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4.半圆环造型（4个）：φ1800*100（厚）2个，1500*100（厚）2个，钢木结构、木质基层，镂空或实心及颜色均按图造型；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5.“喜迎二十大”字：高1100，50厚,塑料KT板制作安装，外露面采用黄色漆，内置钢架固定；</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散尾葵</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高180cm以上,冠60-70cm，25塑料盆盆栽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天堂鸟</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高150cm以上,冠50-60cm，25cm塑料盆盆栽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绿宝</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高80cm以上，冠40-50cm，25cm塑料盆盆栽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龙血树</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高60cm以上,冠30-40cm，18cm塑料盆盆栽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千层金球</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高80-100cm，冠80-100cm,20cm塑料盆(或美植袋）盆栽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三角梅球</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高80-100cm，冠70-80cm,20cm塑料盆(或美植袋）盆栽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花叶蒲苇</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高150cm，冠80-100cm,20cm塑料盆(或美植袋）盆栽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马樱丹</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高50-60cm，冠40-45cm,21cm以上双色塑料杯盆栽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西洋鹃</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高25-30cm,冠20-25cm,16cm以上双色塑料杯盆栽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大花海棠</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高25-30cm,冠20-25cm,16cm以上双色塑料杯盆栽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香彩雀</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高30-35cm,冠20-25cm,16cm以上双色塑料杯盆栽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孔雀草</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高20-25cm,冠15-20cm,16cm以上双色塑料杯盆栽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多头鸡冠花</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高25-30cm,冠20-25cm,16cm以上双色塑料杯盆栽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花堆围栏</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成品木质矮栅栏围合</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其它费用</w:t>
            </w:r>
          </w:p>
        </w:tc>
        <w:tc>
          <w:tcPr>
            <w:tcW w:w="4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（如有请加以说明并报价）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设计费</w:t>
            </w:r>
          </w:p>
        </w:tc>
        <w:tc>
          <w:tcPr>
            <w:tcW w:w="4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left"/>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投保人不得修改该设计费，否则报价得0分。</w:t>
            </w:r>
          </w:p>
        </w:tc>
        <w:tc>
          <w:tcPr>
            <w:tcW w:w="7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4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b/>
                <w:bCs/>
                <w:i w:val="0"/>
                <w:iCs w:val="0"/>
                <w:color w:val="000000"/>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bl>
    <w:p>
      <w:pPr>
        <w:pageBreakBefore w:val="0"/>
        <w:tabs>
          <w:tab w:val="left" w:pos="2975"/>
          <w:tab w:val="center" w:pos="4765"/>
        </w:tabs>
        <w:kinsoku/>
        <w:wordWrap/>
        <w:overflowPunct/>
        <w:topLinePunct w:val="0"/>
        <w:autoSpaceDE/>
        <w:autoSpaceDN/>
        <w:bidi w:val="0"/>
        <w:adjustRightInd/>
        <w:spacing w:line="500" w:lineRule="exact"/>
        <w:jc w:val="left"/>
        <w:textAlignment w:val="auto"/>
        <w:rPr>
          <w:rFonts w:ascii="宋体" w:hAnsi="宋体" w:cs="宋体"/>
          <w:b/>
          <w:color w:val="auto"/>
          <w:szCs w:val="28"/>
        </w:rPr>
      </w:pPr>
      <w:r>
        <w:rPr>
          <w:rFonts w:hint="eastAsia" w:ascii="宋体" w:hAnsi="宋体" w:cs="宋体"/>
          <w:b/>
          <w:color w:val="auto"/>
          <w:szCs w:val="28"/>
        </w:rPr>
        <w:tab/>
      </w:r>
      <w:r>
        <w:rPr>
          <w:rFonts w:hint="eastAsia" w:ascii="宋体" w:hAnsi="宋体" w:cs="宋体"/>
          <w:b/>
          <w:color w:val="auto"/>
          <w:szCs w:val="28"/>
        </w:rPr>
        <w:tab/>
      </w:r>
    </w:p>
    <w:p>
      <w:pPr>
        <w:pStyle w:val="2"/>
        <w:rPr>
          <w:rFonts w:ascii="宋体" w:hAnsi="宋体" w:cs="宋体"/>
          <w:color w:val="auto"/>
        </w:rPr>
      </w:pPr>
    </w:p>
    <w:p>
      <w:pPr>
        <w:pStyle w:val="2"/>
        <w:rPr>
          <w:rFonts w:ascii="宋体" w:hAnsi="宋体" w:cs="宋体"/>
          <w:color w:val="auto"/>
        </w:rPr>
      </w:pPr>
    </w:p>
    <w:p>
      <w:pPr>
        <w:pageBreakBefore w:val="0"/>
        <w:tabs>
          <w:tab w:val="left" w:pos="2975"/>
          <w:tab w:val="center" w:pos="4765"/>
        </w:tabs>
        <w:kinsoku/>
        <w:wordWrap/>
        <w:overflowPunct/>
        <w:topLinePunct w:val="0"/>
        <w:autoSpaceDE/>
        <w:autoSpaceDN/>
        <w:bidi w:val="0"/>
        <w:adjustRightInd/>
        <w:spacing w:line="500" w:lineRule="exact"/>
        <w:jc w:val="left"/>
        <w:textAlignment w:val="auto"/>
        <w:rPr>
          <w:rFonts w:ascii="宋体" w:hAnsi="宋体" w:cs="宋体"/>
          <w:color w:val="auto"/>
        </w:rPr>
      </w:pPr>
    </w:p>
    <w:p>
      <w:pPr>
        <w:pageBreakBefore w:val="0"/>
        <w:kinsoku/>
        <w:wordWrap/>
        <w:overflowPunct/>
        <w:topLinePunct w:val="0"/>
        <w:autoSpaceDE/>
        <w:autoSpaceDN/>
        <w:bidi w:val="0"/>
        <w:adjustRightInd/>
        <w:spacing w:line="500" w:lineRule="exact"/>
        <w:textAlignment w:val="auto"/>
        <w:rPr>
          <w:rFonts w:ascii="宋体" w:hAnsi="宋体" w:cs="宋体"/>
          <w:color w:val="auto"/>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投标人</w:t>
      </w:r>
      <w:r>
        <w:rPr>
          <w:rFonts w:hint="eastAsia" w:ascii="宋体" w:hAnsi="宋体" w:cs="宋体"/>
          <w:color w:val="auto"/>
          <w:sz w:val="24"/>
          <w:szCs w:val="24"/>
        </w:rPr>
        <w:t>名称（公章）：</w:t>
      </w:r>
    </w:p>
    <w:p>
      <w:pPr>
        <w:pageBreakBefore w:val="0"/>
        <w:kinsoku/>
        <w:wordWrap/>
        <w:overflowPunct/>
        <w:topLinePunct w:val="0"/>
        <w:autoSpaceDE/>
        <w:autoSpaceDN/>
        <w:bidi w:val="0"/>
        <w:adjustRightInd/>
        <w:spacing w:line="500" w:lineRule="exact"/>
        <w:ind w:right="480" w:firstLine="6480" w:firstLineChars="2700"/>
        <w:textAlignment w:val="auto"/>
        <w:rPr>
          <w:rFonts w:ascii="宋体" w:hAnsi="宋体" w:cs="宋体"/>
          <w:color w:val="auto"/>
          <w:sz w:val="24"/>
          <w:szCs w:val="24"/>
        </w:rPr>
      </w:pPr>
      <w:r>
        <w:rPr>
          <w:rFonts w:hint="eastAsia" w:ascii="宋体" w:hAnsi="宋体" w:cs="宋体"/>
          <w:color w:val="auto"/>
          <w:sz w:val="24"/>
          <w:szCs w:val="24"/>
        </w:rPr>
        <w:t>年    月    日</w:t>
      </w:r>
    </w:p>
    <w:p>
      <w:pPr>
        <w:pageBreakBefore w:val="0"/>
        <w:kinsoku/>
        <w:wordWrap/>
        <w:overflowPunct/>
        <w:topLinePunct w:val="0"/>
        <w:autoSpaceDE/>
        <w:autoSpaceDN/>
        <w:bidi w:val="0"/>
        <w:adjustRightInd/>
        <w:spacing w:line="500" w:lineRule="exact"/>
        <w:ind w:firstLine="420"/>
        <w:textAlignment w:val="auto"/>
        <w:rPr>
          <w:rFonts w:ascii="宋体" w:hAnsi="宋体" w:cs="宋体"/>
          <w:b/>
          <w:color w:val="auto"/>
          <w:szCs w:val="28"/>
        </w:rPr>
      </w:pPr>
    </w:p>
    <w:p>
      <w:pPr>
        <w:pageBreakBefore w:val="0"/>
        <w:kinsoku/>
        <w:wordWrap/>
        <w:overflowPunct/>
        <w:topLinePunct w:val="0"/>
        <w:autoSpaceDE/>
        <w:autoSpaceDN/>
        <w:bidi w:val="0"/>
        <w:adjustRightInd/>
        <w:spacing w:line="500" w:lineRule="exact"/>
        <w:textAlignment w:val="auto"/>
        <w:rPr>
          <w:rFonts w:ascii="宋体" w:hAnsi="宋体" w:cs="宋体"/>
          <w:b/>
          <w:color w:val="auto"/>
          <w:szCs w:val="28"/>
        </w:rPr>
      </w:pPr>
    </w:p>
    <w:p>
      <w:pPr>
        <w:pStyle w:val="2"/>
        <w:widowControl w:val="0"/>
        <w:numPr>
          <w:ilvl w:val="0"/>
          <w:numId w:val="0"/>
        </w:numPr>
        <w:spacing w:line="400" w:lineRule="exact"/>
        <w:jc w:val="both"/>
        <w:rPr>
          <w:rFonts w:hint="eastAsia" w:ascii="宋体" w:hAnsi="宋体" w:cs="宋体"/>
          <w:b/>
          <w:bCs/>
          <w:color w:val="auto"/>
          <w:sz w:val="24"/>
          <w:szCs w:val="24"/>
          <w:lang w:eastAsia="zh-CN"/>
        </w:rPr>
      </w:pPr>
    </w:p>
    <w:p>
      <w:pPr>
        <w:pStyle w:val="2"/>
        <w:widowControl w:val="0"/>
        <w:numPr>
          <w:ilvl w:val="0"/>
          <w:numId w:val="0"/>
        </w:numPr>
        <w:spacing w:line="400" w:lineRule="exact"/>
        <w:jc w:val="both"/>
        <w:rPr>
          <w:rFonts w:hint="eastAsia"/>
          <w:sz w:val="24"/>
          <w:szCs w:val="24"/>
          <w:lang w:eastAsia="zh-CN"/>
        </w:rPr>
      </w:pPr>
      <w:r>
        <w:rPr>
          <w:rFonts w:hint="eastAsia" w:ascii="宋体" w:hAnsi="宋体" w:cs="宋体"/>
          <w:b/>
          <w:bCs/>
          <w:color w:val="auto"/>
          <w:sz w:val="24"/>
          <w:szCs w:val="24"/>
          <w:lang w:eastAsia="zh-CN"/>
        </w:rPr>
        <w:t>二、</w:t>
      </w:r>
      <w:r>
        <w:rPr>
          <w:rFonts w:hint="eastAsia" w:ascii="宋体" w:hAnsi="宋体" w:eastAsia="宋体" w:cs="宋体"/>
          <w:b/>
          <w:color w:val="auto"/>
          <w:kern w:val="2"/>
          <w:sz w:val="24"/>
          <w:szCs w:val="24"/>
          <w:lang w:val="en-US" w:eastAsia="zh-CN" w:bidi="ar-SA"/>
        </w:rPr>
        <w:t>服务</w:t>
      </w:r>
      <w:r>
        <w:rPr>
          <w:rFonts w:hint="eastAsia" w:ascii="宋体" w:hAnsi="宋体" w:cs="宋体"/>
          <w:b/>
          <w:bCs/>
          <w:color w:val="auto"/>
          <w:sz w:val="24"/>
          <w:szCs w:val="24"/>
          <w:lang w:eastAsia="zh-CN"/>
        </w:rPr>
        <w:t>方案</w:t>
      </w:r>
    </w:p>
    <w:p>
      <w:pPr>
        <w:pStyle w:val="2"/>
        <w:rPr>
          <w:rFonts w:hint="eastAsia" w:ascii="宋体" w:hAnsi="宋体" w:cs="宋体"/>
          <w:i/>
          <w:iCs/>
          <w:color w:val="auto"/>
          <w:sz w:val="24"/>
          <w:szCs w:val="24"/>
          <w:u w:val="single"/>
        </w:rPr>
      </w:pPr>
    </w:p>
    <w:p>
      <w:pPr>
        <w:pStyle w:val="2"/>
        <w:rPr>
          <w:rFonts w:hint="eastAsia"/>
          <w:lang w:eastAsia="zh-CN"/>
        </w:rPr>
      </w:pPr>
    </w:p>
    <w:p>
      <w:pPr>
        <w:pStyle w:val="2"/>
        <w:numPr>
          <w:ilvl w:val="0"/>
          <w:numId w:val="20"/>
        </w:numPr>
        <w:rPr>
          <w:rFonts w:hint="eastAsia"/>
          <w:lang w:eastAsia="zh-CN"/>
        </w:rPr>
      </w:pPr>
      <w:r>
        <w:rPr>
          <w:rFonts w:hint="eastAsia"/>
          <w:lang w:eastAsia="zh-CN"/>
        </w:rPr>
        <w:t>技术部分</w:t>
      </w:r>
    </w:p>
    <w:p>
      <w:pPr>
        <w:pStyle w:val="2"/>
        <w:widowControl w:val="0"/>
        <w:numPr>
          <w:ilvl w:val="0"/>
          <w:numId w:val="0"/>
        </w:numPr>
        <w:spacing w:line="400" w:lineRule="exact"/>
        <w:jc w:val="both"/>
        <w:rPr>
          <w:rFonts w:hint="eastAsia"/>
          <w:lang w:eastAsia="zh-CN"/>
        </w:rPr>
      </w:pPr>
    </w:p>
    <w:p>
      <w:pPr>
        <w:pStyle w:val="2"/>
        <w:widowControl w:val="0"/>
        <w:numPr>
          <w:ilvl w:val="0"/>
          <w:numId w:val="0"/>
        </w:numPr>
        <w:spacing w:line="400" w:lineRule="exact"/>
        <w:jc w:val="both"/>
        <w:rPr>
          <w:rFonts w:hint="eastAsia"/>
          <w:lang w:eastAsia="zh-CN"/>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r>
        <w:rPr>
          <w:rFonts w:hint="eastAsia"/>
          <w:lang w:eastAsia="zh-CN"/>
        </w:rPr>
        <w:t>（二）商务部分</w:t>
      </w:r>
    </w:p>
    <w:p>
      <w:pPr>
        <w:pStyle w:val="5"/>
        <w:pageBreakBefore w:val="0"/>
        <w:kinsoku/>
        <w:wordWrap/>
        <w:overflowPunct/>
        <w:topLinePunct w:val="0"/>
        <w:autoSpaceDE/>
        <w:autoSpaceDN/>
        <w:bidi w:val="0"/>
        <w:adjustRightInd/>
        <w:spacing w:before="0" w:after="0" w:line="500" w:lineRule="exact"/>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cs="宋体"/>
          <w:color w:val="auto"/>
          <w:sz w:val="24"/>
          <w:szCs w:val="24"/>
          <w:lang w:eastAsia="zh-CN"/>
        </w:rPr>
        <w:t>其他</w:t>
      </w:r>
      <w:r>
        <w:rPr>
          <w:rFonts w:hint="eastAsia" w:ascii="宋体" w:hAnsi="宋体" w:cs="宋体"/>
          <w:color w:val="auto"/>
          <w:sz w:val="24"/>
          <w:szCs w:val="24"/>
        </w:rPr>
        <w:t>应提供的资料</w:t>
      </w:r>
    </w:p>
    <w:p>
      <w:pPr>
        <w:pageBreakBefore w:val="0"/>
        <w:tabs>
          <w:tab w:val="left" w:pos="6300"/>
        </w:tabs>
        <w:kinsoku/>
        <w:wordWrap/>
        <w:overflowPunct/>
        <w:topLinePunct w:val="0"/>
        <w:autoSpaceDE/>
        <w:autoSpaceDN/>
        <w:bidi w:val="0"/>
        <w:adjustRightInd/>
        <w:snapToGrid w:val="0"/>
        <w:spacing w:line="500" w:lineRule="exact"/>
        <w:textAlignment w:val="auto"/>
        <w:rPr>
          <w:rFonts w:ascii="宋体" w:hAnsi="宋体" w:cs="宋体"/>
          <w:color w:val="auto"/>
          <w:sz w:val="24"/>
          <w:szCs w:val="24"/>
        </w:rPr>
      </w:pPr>
      <w:r>
        <w:rPr>
          <w:rFonts w:hint="eastAsia" w:ascii="宋体" w:hAnsi="宋体" w:cs="宋体"/>
          <w:color w:val="auto"/>
          <w:sz w:val="24"/>
          <w:szCs w:val="24"/>
        </w:rPr>
        <w:t>（一）其他资料</w:t>
      </w:r>
    </w:p>
    <w:p>
      <w:pPr>
        <w:pageBreakBefore w:val="0"/>
        <w:kinsoku/>
        <w:wordWrap/>
        <w:overflowPunct/>
        <w:topLinePunct w:val="0"/>
        <w:autoSpaceDE/>
        <w:autoSpaceDN/>
        <w:bidi w:val="0"/>
        <w:adjustRightInd/>
        <w:spacing w:line="500" w:lineRule="exact"/>
        <w:textAlignment w:val="auto"/>
        <w:rPr>
          <w:color w:val="auto"/>
        </w:rPr>
      </w:pPr>
      <w:r>
        <w:rPr>
          <w:rFonts w:hint="eastAsia" w:ascii="宋体" w:hAnsi="宋体" w:cs="宋体"/>
          <w:color w:val="auto"/>
          <w:sz w:val="24"/>
          <w:szCs w:val="24"/>
        </w:rPr>
        <w:t>1、其他与项目有关的资料（自附）：</w:t>
      </w:r>
      <w:r>
        <w:rPr>
          <w:rFonts w:hint="eastAsia" w:ascii="宋体" w:hAnsi="宋体" w:cs="宋体"/>
          <w:color w:val="auto"/>
          <w:sz w:val="24"/>
          <w:szCs w:val="24"/>
          <w:lang w:val="en-US" w:eastAsia="zh-CN"/>
        </w:rPr>
        <w:t>投标人</w:t>
      </w:r>
      <w:r>
        <w:rPr>
          <w:rFonts w:hint="eastAsia" w:ascii="宋体" w:hAnsi="宋体" w:cs="宋体"/>
          <w:color w:val="auto"/>
          <w:sz w:val="24"/>
          <w:szCs w:val="24"/>
        </w:rPr>
        <w:t>总体情况介绍、其他与本项目有关的资料等。</w:t>
      </w:r>
    </w:p>
    <w:p>
      <w:pPr>
        <w:pageBreakBefore w:val="0"/>
        <w:tabs>
          <w:tab w:val="left" w:pos="6300"/>
        </w:tabs>
        <w:kinsoku/>
        <w:wordWrap/>
        <w:overflowPunct/>
        <w:topLinePunct w:val="0"/>
        <w:autoSpaceDE/>
        <w:autoSpaceDN/>
        <w:bidi w:val="0"/>
        <w:adjustRightInd/>
        <w:snapToGrid w:val="0"/>
        <w:spacing w:line="500" w:lineRule="exact"/>
        <w:textAlignment w:val="auto"/>
        <w:rPr>
          <w:rFonts w:ascii="宋体" w:hAnsi="宋体" w:cs="宋体"/>
          <w:b/>
          <w:bCs/>
          <w:color w:val="auto"/>
          <w:sz w:val="24"/>
          <w:szCs w:val="24"/>
        </w:rPr>
      </w:pPr>
    </w:p>
    <w:p>
      <w:pPr>
        <w:pageBreakBefore w:val="0"/>
        <w:tabs>
          <w:tab w:val="left" w:pos="6300"/>
        </w:tabs>
        <w:kinsoku/>
        <w:wordWrap/>
        <w:overflowPunct/>
        <w:topLinePunct w:val="0"/>
        <w:autoSpaceDE/>
        <w:autoSpaceDN/>
        <w:bidi w:val="0"/>
        <w:adjustRightInd/>
        <w:snapToGrid w:val="0"/>
        <w:spacing w:line="500" w:lineRule="exact"/>
        <w:textAlignment w:val="auto"/>
        <w:rPr>
          <w:rFonts w:ascii="宋体" w:hAnsi="宋体" w:cs="宋体"/>
          <w:b/>
          <w:bCs/>
          <w:color w:val="auto"/>
          <w:sz w:val="24"/>
          <w:szCs w:val="24"/>
        </w:rPr>
      </w:pPr>
    </w:p>
    <w:p>
      <w:pPr>
        <w:pageBreakBefore w:val="0"/>
        <w:kinsoku/>
        <w:wordWrap/>
        <w:overflowPunct/>
        <w:topLinePunct w:val="0"/>
        <w:autoSpaceDE/>
        <w:autoSpaceDN/>
        <w:bidi w:val="0"/>
        <w:adjustRightInd/>
        <w:spacing w:line="500" w:lineRule="exact"/>
        <w:textAlignment w:val="auto"/>
        <w:rPr>
          <w:rFonts w:ascii="宋体" w:hAnsi="宋体" w:cs="宋体"/>
          <w:b/>
          <w:bCs/>
          <w:color w:val="auto"/>
          <w:sz w:val="24"/>
          <w:szCs w:val="24"/>
        </w:rPr>
      </w:pPr>
      <w:r>
        <w:rPr>
          <w:rFonts w:hint="eastAsia" w:ascii="宋体" w:hAnsi="宋体" w:cs="宋体"/>
          <w:b/>
          <w:bCs/>
          <w:color w:val="auto"/>
          <w:sz w:val="24"/>
          <w:szCs w:val="24"/>
        </w:rPr>
        <w:br w:type="page"/>
      </w:r>
    </w:p>
    <w:p>
      <w:pPr>
        <w:pageBreakBefore w:val="0"/>
        <w:numPr>
          <w:ilvl w:val="0"/>
          <w:numId w:val="0"/>
        </w:numPr>
        <w:tabs>
          <w:tab w:val="left" w:pos="6300"/>
        </w:tabs>
        <w:kinsoku/>
        <w:wordWrap/>
        <w:overflowPunct/>
        <w:topLinePunct w:val="0"/>
        <w:autoSpaceDE/>
        <w:autoSpaceDN/>
        <w:bidi w:val="0"/>
        <w:adjustRightInd/>
        <w:snapToGrid w:val="0"/>
        <w:spacing w:line="500" w:lineRule="exact"/>
        <w:ind w:leftChars="0"/>
        <w:textAlignment w:val="auto"/>
        <w:rPr>
          <w:rFonts w:hint="eastAsia" w:ascii="宋体" w:hAnsi="宋体" w:cs="宋体"/>
          <w:b/>
          <w:bCs/>
          <w:color w:val="auto"/>
          <w:sz w:val="24"/>
          <w:szCs w:val="24"/>
        </w:rPr>
      </w:pPr>
      <w:bookmarkStart w:id="34" w:name="_Hlk27399531"/>
      <w:r>
        <w:rPr>
          <w:rFonts w:hint="eastAsia" w:ascii="宋体" w:hAnsi="宋体" w:cs="宋体"/>
          <w:b/>
          <w:bCs/>
          <w:color w:val="auto"/>
          <w:sz w:val="24"/>
          <w:szCs w:val="24"/>
          <w:lang w:eastAsia="zh-CN"/>
        </w:rPr>
        <w:t>四、</w:t>
      </w:r>
      <w:r>
        <w:rPr>
          <w:rFonts w:hint="eastAsia" w:ascii="宋体" w:hAnsi="宋体" w:cs="宋体"/>
          <w:b/>
          <w:bCs/>
          <w:color w:val="auto"/>
          <w:sz w:val="24"/>
          <w:szCs w:val="24"/>
        </w:rPr>
        <w:t>法定代表人授权委托书（格式）/法定代表人</w:t>
      </w:r>
      <w:r>
        <w:rPr>
          <w:rFonts w:hint="eastAsia" w:ascii="宋体" w:hAnsi="宋体" w:cs="宋体"/>
          <w:b/>
          <w:bCs/>
          <w:color w:val="auto"/>
          <w:sz w:val="24"/>
          <w:szCs w:val="24"/>
          <w:lang w:eastAsia="zh-CN"/>
        </w:rPr>
        <w:t>身份证明书</w:t>
      </w:r>
      <w:r>
        <w:rPr>
          <w:rFonts w:hint="eastAsia" w:ascii="宋体" w:hAnsi="宋体" w:cs="宋体"/>
          <w:b/>
          <w:bCs/>
          <w:color w:val="auto"/>
          <w:sz w:val="24"/>
          <w:szCs w:val="24"/>
        </w:rPr>
        <w:t>（格式）</w:t>
      </w:r>
    </w:p>
    <w:p>
      <w:pPr>
        <w:pStyle w:val="5"/>
        <w:numPr>
          <w:ilvl w:val="0"/>
          <w:numId w:val="0"/>
        </w:numPr>
        <w:ind w:leftChars="0"/>
        <w:rPr>
          <w:rFonts w:hint="eastAsia" w:ascii="宋体" w:hAnsi="宋体" w:eastAsia="宋体" w:cs="宋体"/>
          <w:lang w:eastAsia="zh-CN"/>
        </w:rPr>
      </w:pPr>
    </w:p>
    <w:p>
      <w:pPr>
        <w:tabs>
          <w:tab w:val="left" w:pos="6300"/>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w:t>
      </w:r>
    </w:p>
    <w:p>
      <w:pPr>
        <w:tabs>
          <w:tab w:val="left" w:pos="6300"/>
        </w:tabs>
        <w:snapToGrid w:val="0"/>
        <w:spacing w:line="500" w:lineRule="exact"/>
        <w:ind w:firstLine="570"/>
        <w:rPr>
          <w:rFonts w:hint="eastAsia" w:ascii="宋体" w:hAnsi="宋体" w:eastAsia="宋体" w:cs="宋体"/>
          <w:color w:val="auto"/>
          <w:sz w:val="24"/>
          <w:highlight w:val="none"/>
        </w:rPr>
      </w:pPr>
    </w:p>
    <w:p>
      <w:pPr>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重庆市园博园管理处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招标人</w:t>
      </w:r>
      <w:r>
        <w:rPr>
          <w:rFonts w:hint="eastAsia" w:ascii="宋体" w:hAnsi="宋体" w:eastAsia="宋体" w:cs="宋体"/>
          <w:color w:val="auto"/>
          <w:sz w:val="24"/>
          <w:szCs w:val="24"/>
          <w:highlight w:val="none"/>
          <w:u w:val="single"/>
        </w:rPr>
        <w:t xml:space="preserve">名称）  </w:t>
      </w:r>
    </w:p>
    <w:p>
      <w:pPr>
        <w:spacing w:line="5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（投标人法定代表人姓名）</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u w:val="single"/>
        </w:rPr>
        <w:t xml:space="preserve">                （投标企业名称）</w:t>
      </w:r>
      <w:r>
        <w:rPr>
          <w:rFonts w:hint="eastAsia" w:ascii="宋体" w:hAnsi="宋体" w:eastAsia="宋体" w:cs="宋体"/>
          <w:color w:val="auto"/>
          <w:sz w:val="24"/>
          <w:szCs w:val="24"/>
          <w:highlight w:val="none"/>
        </w:rPr>
        <w:t>的法定代表人，特授权</w:t>
      </w:r>
      <w:r>
        <w:rPr>
          <w:rFonts w:hint="eastAsia" w:ascii="宋体" w:hAnsi="宋体" w:eastAsia="宋体" w:cs="宋体"/>
          <w:color w:val="auto"/>
          <w:sz w:val="24"/>
          <w:szCs w:val="24"/>
          <w:highlight w:val="none"/>
          <w:u w:val="single"/>
        </w:rPr>
        <w:t>（被授权人姓名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身份证号码</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我单位对被授权人的签名负全部责任。</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pPr>
        <w:spacing w:line="500" w:lineRule="atLeast"/>
        <w:ind w:left="798" w:leftChars="285"/>
        <w:rPr>
          <w:rFonts w:hint="eastAsia" w:ascii="宋体" w:hAnsi="宋体" w:eastAsia="宋体" w:cs="宋体"/>
          <w:color w:val="auto"/>
          <w:sz w:val="24"/>
          <w:szCs w:val="24"/>
          <w:highlight w:val="none"/>
        </w:rPr>
      </w:pPr>
    </w:p>
    <w:p>
      <w:pPr>
        <w:spacing w:line="5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被授权人签字：</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 xml:space="preserve">法定代表人签字：            </w:t>
      </w:r>
    </w:p>
    <w:p>
      <w:pPr>
        <w:spacing w:line="500" w:lineRule="atLeast"/>
        <w:ind w:firstLine="6000" w:firstLineChars="2500"/>
        <w:jc w:val="both"/>
        <w:rPr>
          <w:rFonts w:hint="eastAsia" w:ascii="宋体" w:hAnsi="宋体" w:eastAsia="宋体" w:cs="宋体"/>
          <w:color w:val="auto"/>
          <w:sz w:val="24"/>
          <w:szCs w:val="24"/>
          <w:highlight w:val="none"/>
        </w:rPr>
      </w:pPr>
    </w:p>
    <w:p>
      <w:pPr>
        <w:spacing w:line="500" w:lineRule="atLeast"/>
        <w:ind w:firstLine="6000" w:firstLineChars="2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（投标企业公章）</w:t>
      </w:r>
    </w:p>
    <w:p>
      <w:pPr>
        <w:spacing w:line="500" w:lineRule="atLeast"/>
        <w:ind w:firstLine="2644" w:firstLineChars="1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spacing w:line="500" w:lineRule="atLeast"/>
        <w:ind w:firstLine="570"/>
        <w:rPr>
          <w:rFonts w:hint="eastAsia" w:ascii="宋体" w:hAnsi="宋体" w:eastAsia="宋体" w:cs="宋体"/>
          <w:color w:val="auto"/>
          <w:sz w:val="24"/>
          <w:szCs w:val="24"/>
          <w:highlight w:val="none"/>
        </w:rPr>
      </w:pPr>
    </w:p>
    <w:p>
      <w:pPr>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（附：被授权人身份证复印件加盖公章）</w:t>
      </w:r>
    </w:p>
    <w:p>
      <w:pPr>
        <w:spacing w:line="500" w:lineRule="atLeast"/>
        <w:rPr>
          <w:rFonts w:hint="eastAsia" w:ascii="宋体" w:hAnsi="宋体" w:eastAsia="宋体" w:cs="宋体"/>
          <w:b/>
          <w:color w:val="auto"/>
          <w:sz w:val="24"/>
          <w:szCs w:val="28"/>
          <w:highlight w:val="none"/>
        </w:rPr>
      </w:pPr>
    </w:p>
    <w:p>
      <w:pPr>
        <w:spacing w:line="500" w:lineRule="atLeast"/>
        <w:rPr>
          <w:rFonts w:hint="eastAsia" w:ascii="宋体" w:hAnsi="宋体" w:eastAsia="宋体" w:cs="宋体"/>
          <w:b/>
          <w:color w:val="auto"/>
          <w:sz w:val="24"/>
          <w:szCs w:val="28"/>
          <w:highlight w:val="none"/>
        </w:rPr>
      </w:pPr>
    </w:p>
    <w:p>
      <w:pPr>
        <w:pageBreakBefore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rPr>
      </w:pPr>
    </w:p>
    <w:bookmarkEnd w:id="34"/>
    <w:p>
      <w:pPr>
        <w:spacing w:line="400" w:lineRule="exact"/>
        <w:jc w:val="center"/>
        <w:rPr>
          <w:rFonts w:hint="eastAsia" w:ascii="宋体" w:hAnsi="宋体" w:eastAsia="宋体" w:cs="宋体"/>
          <w:b/>
          <w:color w:val="auto"/>
          <w:sz w:val="32"/>
          <w:szCs w:val="32"/>
        </w:rPr>
      </w:pPr>
    </w:p>
    <w:p>
      <w:pPr>
        <w:spacing w:line="400" w:lineRule="exact"/>
        <w:jc w:val="center"/>
        <w:rPr>
          <w:rFonts w:hint="eastAsia" w:ascii="宋体" w:hAnsi="宋体" w:eastAsia="宋体" w:cs="宋体"/>
          <w:b/>
          <w:color w:val="auto"/>
          <w:sz w:val="32"/>
          <w:szCs w:val="32"/>
        </w:rPr>
      </w:pPr>
    </w:p>
    <w:p>
      <w:pPr>
        <w:spacing w:line="400" w:lineRule="exact"/>
        <w:jc w:val="center"/>
        <w:rPr>
          <w:rFonts w:hint="eastAsia" w:ascii="宋体" w:hAnsi="宋体" w:eastAsia="宋体" w:cs="宋体"/>
          <w:b/>
          <w:color w:val="auto"/>
          <w:sz w:val="32"/>
          <w:szCs w:val="32"/>
        </w:rPr>
      </w:pPr>
    </w:p>
    <w:p>
      <w:pPr>
        <w:spacing w:line="400" w:lineRule="exact"/>
        <w:jc w:val="center"/>
        <w:rPr>
          <w:rFonts w:hint="eastAsia" w:ascii="宋体" w:hAnsi="宋体" w:eastAsia="宋体" w:cs="宋体"/>
          <w:b/>
          <w:color w:val="auto"/>
          <w:sz w:val="32"/>
          <w:szCs w:val="32"/>
        </w:rPr>
      </w:pPr>
    </w:p>
    <w:p>
      <w:pPr>
        <w:spacing w:line="4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法定代表人身份证明书</w:t>
      </w:r>
    </w:p>
    <w:p>
      <w:pPr>
        <w:tabs>
          <w:tab w:val="left" w:pos="6300"/>
        </w:tabs>
        <w:snapToGrid w:val="0"/>
        <w:spacing w:line="500" w:lineRule="exact"/>
        <w:ind w:firstLine="570"/>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tabs>
          <w:tab w:val="left" w:pos="6300"/>
        </w:tabs>
        <w:snapToGrid w:val="0"/>
        <w:spacing w:line="500" w:lineRule="exact"/>
        <w:ind w:firstLine="570"/>
        <w:rPr>
          <w:rFonts w:hint="eastAsia" w:ascii="宋体" w:hAnsi="宋体" w:eastAsia="宋体" w:cs="宋体"/>
          <w:color w:val="auto"/>
          <w:sz w:val="24"/>
          <w:szCs w:val="24"/>
        </w:rPr>
      </w:pPr>
    </w:p>
    <w:p>
      <w:pPr>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重庆市</w:t>
      </w:r>
      <w:r>
        <w:rPr>
          <w:rFonts w:hint="eastAsia" w:ascii="宋体" w:hAnsi="宋体" w:cs="宋体"/>
          <w:color w:val="auto"/>
          <w:sz w:val="24"/>
          <w:szCs w:val="24"/>
          <w:u w:val="single"/>
          <w:lang w:val="en-US" w:eastAsia="zh-CN"/>
        </w:rPr>
        <w:t>园博园</w:t>
      </w:r>
      <w:r>
        <w:rPr>
          <w:rFonts w:hint="eastAsia" w:ascii="宋体" w:hAnsi="宋体" w:eastAsia="宋体" w:cs="宋体"/>
          <w:color w:val="auto"/>
          <w:sz w:val="24"/>
          <w:szCs w:val="24"/>
          <w:u w:val="single"/>
        </w:rPr>
        <w:t>管理处</w:t>
      </w:r>
      <w:r>
        <w:rPr>
          <w:rFonts w:hint="eastAsia" w:ascii="宋体" w:hAnsi="宋体" w:eastAsia="宋体" w:cs="宋体"/>
          <w:color w:val="auto"/>
          <w:sz w:val="24"/>
          <w:szCs w:val="24"/>
        </w:rPr>
        <w:t xml:space="preserve">（采购机构名称）         </w:t>
      </w:r>
    </w:p>
    <w:p>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（法定代表人姓名</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身份证号码</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是</w:t>
      </w:r>
      <w:r>
        <w:rPr>
          <w:rFonts w:hint="eastAsia" w:ascii="宋体" w:hAnsi="宋体" w:eastAsia="宋体" w:cs="宋体"/>
          <w:color w:val="auto"/>
          <w:sz w:val="24"/>
          <w:szCs w:val="24"/>
          <w:u w:val="single"/>
        </w:rPr>
        <w:t xml:space="preserve">            （投标企业名称）</w:t>
      </w:r>
      <w:r>
        <w:rPr>
          <w:rFonts w:hint="eastAsia" w:ascii="宋体" w:hAnsi="宋体" w:eastAsia="宋体" w:cs="宋体"/>
          <w:color w:val="auto"/>
          <w:sz w:val="24"/>
          <w:szCs w:val="24"/>
        </w:rPr>
        <w:t>的法定代表人。</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tabs>
          <w:tab w:val="left" w:pos="6300"/>
        </w:tabs>
        <w:snapToGrid w:val="0"/>
        <w:spacing w:line="500" w:lineRule="exact"/>
        <w:rPr>
          <w:rFonts w:hint="eastAsia" w:ascii="宋体" w:hAnsi="宋体" w:eastAsia="宋体" w:cs="宋体"/>
          <w:color w:val="auto"/>
          <w:sz w:val="24"/>
          <w:szCs w:val="24"/>
          <w:highlight w:val="none"/>
        </w:rPr>
      </w:pPr>
    </w:p>
    <w:p>
      <w:pPr>
        <w:tabs>
          <w:tab w:val="left" w:pos="6300"/>
        </w:tabs>
        <w:snapToGrid w:val="0"/>
        <w:spacing w:line="500" w:lineRule="exact"/>
        <w:ind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tabs>
          <w:tab w:val="left" w:pos="6300"/>
        </w:tabs>
        <w:snapToGrid w:val="0"/>
        <w:spacing w:line="500" w:lineRule="exact"/>
        <w:jc w:val="right"/>
        <w:rPr>
          <w:rFonts w:hint="eastAsia" w:ascii="宋体" w:hAnsi="宋体" w:eastAsia="宋体" w:cs="宋体"/>
          <w:color w:val="auto"/>
          <w:sz w:val="24"/>
          <w:szCs w:val="24"/>
          <w:highlight w:val="none"/>
        </w:rPr>
      </w:pPr>
    </w:p>
    <w:p>
      <w:pPr>
        <w:tabs>
          <w:tab w:val="left" w:pos="6300"/>
        </w:tabs>
        <w:snapToGrid w:val="0"/>
        <w:spacing w:line="500" w:lineRule="exact"/>
        <w:ind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（附：法定代表人身份证复印件加盖公章）</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pStyle w:val="5"/>
        <w:rPr>
          <w:rFonts w:hint="eastAsia"/>
          <w:lang w:eastAsia="zh-CN"/>
        </w:rPr>
      </w:pPr>
    </w:p>
    <w:p>
      <w:pPr>
        <w:pStyle w:val="5"/>
        <w:rPr>
          <w:rFonts w:hint="eastAsia" w:ascii="宋体" w:hAnsi="宋体" w:cs="宋体"/>
          <w:color w:val="auto"/>
          <w:sz w:val="28"/>
          <w:szCs w:val="28"/>
          <w:lang w:eastAsia="zh-CN"/>
        </w:rPr>
      </w:pPr>
    </w:p>
    <w:p>
      <w:pPr>
        <w:rPr>
          <w:rFonts w:hint="eastAsia"/>
          <w:lang w:eastAsia="zh-CN"/>
        </w:rPr>
      </w:pPr>
    </w:p>
    <w:p>
      <w:pPr>
        <w:pStyle w:val="5"/>
        <w:rPr>
          <w:rFonts w:hint="eastAsia" w:ascii="宋体" w:hAnsi="宋体" w:cs="宋体"/>
          <w:color w:val="auto"/>
          <w:sz w:val="28"/>
          <w:szCs w:val="28"/>
          <w:lang w:eastAsia="zh-CN"/>
        </w:rPr>
      </w:pPr>
    </w:p>
    <w:p>
      <w:pPr>
        <w:rPr>
          <w:rFonts w:hint="eastAsia"/>
          <w:lang w:eastAsia="zh-CN"/>
        </w:rPr>
      </w:pPr>
    </w:p>
    <w:p>
      <w:pPr>
        <w:pStyle w:val="5"/>
        <w:rPr>
          <w:rFonts w:hint="eastAsia" w:ascii="宋体" w:hAnsi="宋体" w:eastAsia="宋体" w:cs="宋体"/>
          <w:sz w:val="28"/>
          <w:szCs w:val="28"/>
        </w:rPr>
      </w:pPr>
      <w:r>
        <w:rPr>
          <w:rFonts w:hint="eastAsia" w:ascii="宋体" w:hAnsi="宋体" w:cs="宋体"/>
          <w:color w:val="auto"/>
          <w:sz w:val="28"/>
          <w:szCs w:val="28"/>
          <w:lang w:eastAsia="zh-CN"/>
        </w:rPr>
        <w:t>五</w:t>
      </w:r>
      <w:r>
        <w:rPr>
          <w:rFonts w:hint="eastAsia" w:ascii="宋体" w:hAnsi="宋体" w:eastAsia="宋体" w:cs="宋体"/>
          <w:color w:val="auto"/>
          <w:sz w:val="28"/>
          <w:szCs w:val="28"/>
          <w:lang w:eastAsia="zh-CN"/>
        </w:rPr>
        <w:t>、</w:t>
      </w:r>
      <w:r>
        <w:rPr>
          <w:rFonts w:hint="eastAsia" w:ascii="宋体" w:hAnsi="宋体" w:eastAsia="宋体" w:cs="宋体"/>
          <w:sz w:val="28"/>
          <w:szCs w:val="28"/>
        </w:rPr>
        <w:t>诚信声明格式</w:t>
      </w:r>
    </w:p>
    <w:p>
      <w:pPr>
        <w:spacing w:line="400" w:lineRule="exact"/>
        <w:jc w:val="center"/>
        <w:rPr>
          <w:rFonts w:hint="eastAsia" w:ascii="宋体" w:hAnsi="宋体" w:eastAsia="宋体" w:cs="宋体"/>
          <w:b/>
          <w:sz w:val="28"/>
          <w:szCs w:val="28"/>
        </w:rPr>
      </w:pPr>
      <w:r>
        <w:rPr>
          <w:rFonts w:hint="eastAsia" w:ascii="宋体" w:hAnsi="宋体" w:eastAsia="宋体" w:cs="宋体"/>
          <w:b/>
          <w:sz w:val="28"/>
          <w:szCs w:val="28"/>
        </w:rPr>
        <w:t>诚信声明</w:t>
      </w:r>
    </w:p>
    <w:p>
      <w:pPr>
        <w:spacing w:line="360" w:lineRule="auto"/>
        <w:ind w:firstLine="560" w:firstLineChars="200"/>
        <w:rPr>
          <w:rFonts w:hint="eastAsia" w:ascii="宋体" w:hAnsi="宋体" w:eastAsia="宋体" w:cs="宋体"/>
          <w:sz w:val="28"/>
          <w:szCs w:val="28"/>
        </w:rPr>
      </w:pPr>
    </w:p>
    <w:p>
      <w:pPr>
        <w:rPr>
          <w:rFonts w:hint="eastAsia" w:ascii="宋体" w:hAnsi="宋体" w:eastAsia="宋体" w:cs="宋体"/>
          <w:sz w:val="24"/>
          <w:szCs w:val="24"/>
        </w:rPr>
      </w:pPr>
      <w:r>
        <w:rPr>
          <w:rFonts w:hint="eastAsia" w:ascii="宋体" w:hAnsi="宋体" w:eastAsia="宋体" w:cs="宋体"/>
          <w:sz w:val="24"/>
          <w:szCs w:val="24"/>
        </w:rPr>
        <w:t xml:space="preserve">项目名称：                                              </w:t>
      </w:r>
    </w:p>
    <w:p>
      <w:pPr>
        <w:tabs>
          <w:tab w:val="left" w:pos="6300"/>
        </w:tabs>
        <w:snapToGrid w:val="0"/>
        <w:spacing w:line="360" w:lineRule="auto"/>
        <w:ind w:firstLine="480" w:firstLineChars="20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招标人</w:t>
      </w:r>
      <w:r>
        <w:rPr>
          <w:rFonts w:hint="eastAsia" w:ascii="宋体" w:hAnsi="宋体" w:eastAsia="宋体" w:cs="宋体"/>
          <w:sz w:val="24"/>
          <w:szCs w:val="24"/>
        </w:rPr>
        <w:t>名称）：</w:t>
      </w:r>
    </w:p>
    <w:p>
      <w:pPr>
        <w:spacing w:line="360" w:lineRule="auto"/>
        <w:rPr>
          <w:rFonts w:hint="eastAsia" w:ascii="宋体" w:hAnsi="宋体" w:cs="宋体"/>
          <w:sz w:val="24"/>
          <w:szCs w:val="24"/>
          <w:u w:val="single"/>
          <w:lang w:val="en-US" w:eastAsia="zh-CN"/>
        </w:rPr>
      </w:pP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投标人</w:t>
      </w:r>
      <w:r>
        <w:rPr>
          <w:rFonts w:hint="eastAsia" w:ascii="宋体" w:hAnsi="宋体" w:eastAsia="宋体" w:cs="宋体"/>
          <w:sz w:val="24"/>
          <w:szCs w:val="24"/>
        </w:rPr>
        <w:t>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w:t>
      </w:r>
      <w:r>
        <w:rPr>
          <w:rFonts w:hint="eastAsia" w:ascii="宋体" w:hAnsi="宋体" w:cs="宋体"/>
          <w:sz w:val="24"/>
          <w:szCs w:val="24"/>
          <w:lang w:val="en-US" w:eastAsia="zh-CN"/>
        </w:rPr>
        <w:t>招标</w:t>
      </w:r>
      <w:r>
        <w:rPr>
          <w:rFonts w:hint="eastAsia" w:ascii="宋体" w:hAnsi="宋体" w:eastAsia="宋体" w:cs="宋体"/>
          <w:sz w:val="24"/>
          <w:szCs w:val="24"/>
        </w:rPr>
        <w:t>活动至开标前三年内无重大违法活动记录，符合</w:t>
      </w:r>
      <w:r>
        <w:rPr>
          <w:rFonts w:hint="eastAsia" w:ascii="宋体" w:hAnsi="宋体" w:cs="宋体"/>
          <w:sz w:val="24"/>
          <w:szCs w:val="24"/>
          <w:lang w:val="en-US" w:eastAsia="zh-CN"/>
        </w:rPr>
        <w:t>招标文件</w:t>
      </w:r>
      <w:r>
        <w:rPr>
          <w:rFonts w:hint="eastAsia" w:ascii="宋体" w:hAnsi="宋体" w:eastAsia="宋体" w:cs="宋体"/>
          <w:sz w:val="24"/>
          <w:szCs w:val="24"/>
        </w:rPr>
        <w:t>规定的</w:t>
      </w:r>
      <w:r>
        <w:rPr>
          <w:rFonts w:hint="eastAsia" w:ascii="宋体" w:hAnsi="宋体" w:cs="宋体"/>
          <w:sz w:val="24"/>
          <w:szCs w:val="24"/>
          <w:lang w:val="en-US" w:eastAsia="zh-CN"/>
        </w:rPr>
        <w:t>投标人</w:t>
      </w:r>
      <w:r>
        <w:rPr>
          <w:rFonts w:hint="eastAsia" w:ascii="宋体" w:hAnsi="宋体" w:eastAsia="宋体" w:cs="宋体"/>
          <w:sz w:val="24"/>
          <w:szCs w:val="24"/>
        </w:rPr>
        <w:t>资格条件。我方对以上声明负全部法律责任。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6720" w:firstLineChars="2800"/>
        <w:rPr>
          <w:rFonts w:hint="eastAsia" w:ascii="宋体" w:hAnsi="宋体" w:eastAsia="宋体" w:cs="宋体"/>
          <w:sz w:val="24"/>
          <w:szCs w:val="24"/>
        </w:rPr>
      </w:pPr>
      <w:r>
        <w:rPr>
          <w:rFonts w:hint="eastAsia" w:ascii="宋体" w:hAnsi="宋体" w:eastAsia="宋体" w:cs="宋体"/>
          <w:sz w:val="24"/>
          <w:szCs w:val="24"/>
        </w:rPr>
        <w:t>（投标人公章）</w:t>
      </w:r>
    </w:p>
    <w:p>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right="360" w:firstLine="570"/>
        <w:jc w:val="right"/>
        <w:textAlignment w:val="auto"/>
        <w:rPr>
          <w:rFonts w:ascii="宋体" w:hAnsi="宋体" w:cs="宋体"/>
          <w:color w:val="auto"/>
          <w:sz w:val="24"/>
          <w:szCs w:val="24"/>
        </w:rPr>
      </w:pPr>
      <w:r>
        <w:rPr>
          <w:rFonts w:hint="eastAsia" w:ascii="宋体" w:hAnsi="宋体" w:cs="宋体"/>
          <w:color w:val="auto"/>
          <w:sz w:val="24"/>
          <w:szCs w:val="24"/>
        </w:rPr>
        <w:t>年   月   日</w:t>
      </w:r>
    </w:p>
    <w:p/>
    <w:sectPr>
      <w:headerReference r:id="rId7" w:type="default"/>
      <w:footerReference r:id="rId8" w:type="default"/>
      <w:pgSz w:w="11907" w:h="16840"/>
      <w:pgMar w:top="1134" w:right="1191" w:bottom="906"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1312;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6D82F"/>
    <w:multiLevelType w:val="singleLevel"/>
    <w:tmpl w:val="A786D82F"/>
    <w:lvl w:ilvl="0" w:tentative="0">
      <w:start w:val="1"/>
      <w:numFmt w:val="decimal"/>
      <w:lvlText w:val="%1."/>
      <w:lvlJc w:val="left"/>
      <w:pPr>
        <w:tabs>
          <w:tab w:val="left" w:pos="312"/>
        </w:tabs>
      </w:pPr>
    </w:lvl>
  </w:abstractNum>
  <w:abstractNum w:abstractNumId="1">
    <w:nsid w:val="B57D6B14"/>
    <w:multiLevelType w:val="singleLevel"/>
    <w:tmpl w:val="B57D6B14"/>
    <w:lvl w:ilvl="0" w:tentative="0">
      <w:start w:val="1"/>
      <w:numFmt w:val="decimal"/>
      <w:suff w:val="nothing"/>
      <w:lvlText w:val="%1、"/>
      <w:lvlJc w:val="left"/>
    </w:lvl>
  </w:abstractNum>
  <w:abstractNum w:abstractNumId="2">
    <w:nsid w:val="EA24D286"/>
    <w:multiLevelType w:val="singleLevel"/>
    <w:tmpl w:val="EA24D286"/>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5">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10">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11">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4">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0FBBBFA"/>
    <w:multiLevelType w:val="singleLevel"/>
    <w:tmpl w:val="20FBBBFA"/>
    <w:lvl w:ilvl="0" w:tentative="0">
      <w:start w:val="5"/>
      <w:numFmt w:val="chineseCounting"/>
      <w:suff w:val="nothing"/>
      <w:lvlText w:val="%1、"/>
      <w:lvlJc w:val="left"/>
      <w:rPr>
        <w:rFonts w:hint="eastAsia"/>
      </w:rPr>
    </w:lvl>
  </w:abstractNum>
  <w:abstractNum w:abstractNumId="16">
    <w:nsid w:val="2CCB93D0"/>
    <w:multiLevelType w:val="singleLevel"/>
    <w:tmpl w:val="2CCB93D0"/>
    <w:lvl w:ilvl="0" w:tentative="0">
      <w:start w:val="1"/>
      <w:numFmt w:val="decimal"/>
      <w:suff w:val="nothing"/>
      <w:lvlText w:val="%1、"/>
      <w:lvlJc w:val="left"/>
    </w:lvl>
  </w:abstractNum>
  <w:abstractNum w:abstractNumId="17">
    <w:nsid w:val="56B97768"/>
    <w:multiLevelType w:val="singleLevel"/>
    <w:tmpl w:val="56B97768"/>
    <w:lvl w:ilvl="0" w:tentative="0">
      <w:start w:val="1"/>
      <w:numFmt w:val="chineseCounting"/>
      <w:suff w:val="nothing"/>
      <w:lvlText w:val="（%1）"/>
      <w:lvlJc w:val="left"/>
      <w:rPr>
        <w:rFonts w:hint="eastAsia"/>
      </w:rPr>
    </w:lvl>
  </w:abstractNum>
  <w:abstractNum w:abstractNumId="18">
    <w:nsid w:val="5E697903"/>
    <w:multiLevelType w:val="singleLevel"/>
    <w:tmpl w:val="5E697903"/>
    <w:lvl w:ilvl="0" w:tentative="0">
      <w:start w:val="3"/>
      <w:numFmt w:val="chineseCounting"/>
      <w:suff w:val="nothing"/>
      <w:lvlText w:val="%1、"/>
      <w:lvlJc w:val="left"/>
      <w:rPr>
        <w:rFonts w:hint="eastAsia"/>
      </w:rPr>
    </w:lvl>
  </w:abstractNum>
  <w:abstractNum w:abstractNumId="19">
    <w:nsid w:val="64F7617D"/>
    <w:multiLevelType w:val="singleLevel"/>
    <w:tmpl w:val="64F7617D"/>
    <w:lvl w:ilvl="0" w:tentative="0">
      <w:start w:val="1"/>
      <w:numFmt w:val="chineseCounting"/>
      <w:suff w:val="nothing"/>
      <w:lvlText w:val="%1、"/>
      <w:lvlJc w:val="left"/>
      <w:rPr>
        <w:rFonts w:hint="eastAsia"/>
      </w:rPr>
    </w:lvl>
  </w:abstractNum>
  <w:num w:numId="1">
    <w:abstractNumId w:val="10"/>
  </w:num>
  <w:num w:numId="2">
    <w:abstractNumId w:val="6"/>
  </w:num>
  <w:num w:numId="3">
    <w:abstractNumId w:val="12"/>
  </w:num>
  <w:num w:numId="4">
    <w:abstractNumId w:val="8"/>
  </w:num>
  <w:num w:numId="5">
    <w:abstractNumId w:val="4"/>
  </w:num>
  <w:num w:numId="6">
    <w:abstractNumId w:val="11"/>
  </w:num>
  <w:num w:numId="7">
    <w:abstractNumId w:val="13"/>
  </w:num>
  <w:num w:numId="8">
    <w:abstractNumId w:val="5"/>
  </w:num>
  <w:num w:numId="9">
    <w:abstractNumId w:val="9"/>
  </w:num>
  <w:num w:numId="10">
    <w:abstractNumId w:val="14"/>
  </w:num>
  <w:num w:numId="11">
    <w:abstractNumId w:val="3"/>
  </w:num>
  <w:num w:numId="12">
    <w:abstractNumId w:val="7"/>
  </w:num>
  <w:num w:numId="13">
    <w:abstractNumId w:val="18"/>
  </w:num>
  <w:num w:numId="14">
    <w:abstractNumId w:val="15"/>
  </w:num>
  <w:num w:numId="15">
    <w:abstractNumId w:val="0"/>
  </w:num>
  <w:num w:numId="16">
    <w:abstractNumId w:val="16"/>
  </w:num>
  <w:num w:numId="17">
    <w:abstractNumId w:val="19"/>
  </w:num>
  <w:num w:numId="18">
    <w:abstractNumId w:val="1"/>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zYyY2Y3NDBkOTMyZDNhOGFmOGYwZjdkY2Y5NjQifQ=="/>
  </w:docVars>
  <w:rsids>
    <w:rsidRoot w:val="00172A27"/>
    <w:rsid w:val="00001BE6"/>
    <w:rsid w:val="000144C9"/>
    <w:rsid w:val="0002088C"/>
    <w:rsid w:val="00033DAB"/>
    <w:rsid w:val="000342CA"/>
    <w:rsid w:val="000370BC"/>
    <w:rsid w:val="00042D13"/>
    <w:rsid w:val="00053C45"/>
    <w:rsid w:val="00056A6E"/>
    <w:rsid w:val="0008422C"/>
    <w:rsid w:val="00084C93"/>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829E7"/>
    <w:rsid w:val="00192985"/>
    <w:rsid w:val="001A3E64"/>
    <w:rsid w:val="001E7153"/>
    <w:rsid w:val="001F74AE"/>
    <w:rsid w:val="002122FC"/>
    <w:rsid w:val="0021327B"/>
    <w:rsid w:val="0021595A"/>
    <w:rsid w:val="00223B9B"/>
    <w:rsid w:val="0022691C"/>
    <w:rsid w:val="00226A1A"/>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D7E49"/>
    <w:rsid w:val="003E69B4"/>
    <w:rsid w:val="003E7CAB"/>
    <w:rsid w:val="003F7078"/>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0BBB"/>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D57AF"/>
    <w:rsid w:val="007E13BD"/>
    <w:rsid w:val="007E1D36"/>
    <w:rsid w:val="007F2A53"/>
    <w:rsid w:val="00854CC0"/>
    <w:rsid w:val="00854ED3"/>
    <w:rsid w:val="00872901"/>
    <w:rsid w:val="008825DA"/>
    <w:rsid w:val="00894E75"/>
    <w:rsid w:val="008F3680"/>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B5C25"/>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47F90"/>
    <w:rsid w:val="00B60CC0"/>
    <w:rsid w:val="00B60F1F"/>
    <w:rsid w:val="00B730A8"/>
    <w:rsid w:val="00BA1F2C"/>
    <w:rsid w:val="00BB3E0F"/>
    <w:rsid w:val="00BB3F7A"/>
    <w:rsid w:val="00BC4CA6"/>
    <w:rsid w:val="00BD5A39"/>
    <w:rsid w:val="00BF23A8"/>
    <w:rsid w:val="00BF771D"/>
    <w:rsid w:val="00C14479"/>
    <w:rsid w:val="00C34570"/>
    <w:rsid w:val="00C83661"/>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5B7C"/>
    <w:rsid w:val="00E46A0A"/>
    <w:rsid w:val="00E54E2D"/>
    <w:rsid w:val="00E670E8"/>
    <w:rsid w:val="00E863F1"/>
    <w:rsid w:val="00E90390"/>
    <w:rsid w:val="00ED6923"/>
    <w:rsid w:val="00F10101"/>
    <w:rsid w:val="00F901C0"/>
    <w:rsid w:val="00F91500"/>
    <w:rsid w:val="00FC7767"/>
    <w:rsid w:val="00FD14FB"/>
    <w:rsid w:val="00FD2836"/>
    <w:rsid w:val="05182995"/>
    <w:rsid w:val="05B46A3D"/>
    <w:rsid w:val="0658317A"/>
    <w:rsid w:val="07610150"/>
    <w:rsid w:val="08ED3546"/>
    <w:rsid w:val="0A57539A"/>
    <w:rsid w:val="0BAA1613"/>
    <w:rsid w:val="0CE61AEF"/>
    <w:rsid w:val="0EFE3F6B"/>
    <w:rsid w:val="101E0686"/>
    <w:rsid w:val="112D3824"/>
    <w:rsid w:val="12D50968"/>
    <w:rsid w:val="14811B38"/>
    <w:rsid w:val="15002361"/>
    <w:rsid w:val="1590555C"/>
    <w:rsid w:val="17307126"/>
    <w:rsid w:val="17A4453C"/>
    <w:rsid w:val="19C22529"/>
    <w:rsid w:val="1C0E01AF"/>
    <w:rsid w:val="1C7C402C"/>
    <w:rsid w:val="1E3C3A6F"/>
    <w:rsid w:val="2030177D"/>
    <w:rsid w:val="22D33128"/>
    <w:rsid w:val="24B7449A"/>
    <w:rsid w:val="28CE48D2"/>
    <w:rsid w:val="28FE2B4D"/>
    <w:rsid w:val="29183758"/>
    <w:rsid w:val="2A9A00C1"/>
    <w:rsid w:val="2E5B1037"/>
    <w:rsid w:val="31D874D8"/>
    <w:rsid w:val="31E9793D"/>
    <w:rsid w:val="33A310E2"/>
    <w:rsid w:val="34CC3626"/>
    <w:rsid w:val="357B0A1D"/>
    <w:rsid w:val="39D27139"/>
    <w:rsid w:val="39D961DF"/>
    <w:rsid w:val="3A860D41"/>
    <w:rsid w:val="3ADD2CDE"/>
    <w:rsid w:val="3BA44BDC"/>
    <w:rsid w:val="3D654F9F"/>
    <w:rsid w:val="3DBD257B"/>
    <w:rsid w:val="3EDB7D99"/>
    <w:rsid w:val="3FCD46EF"/>
    <w:rsid w:val="406D76CD"/>
    <w:rsid w:val="411B1F4A"/>
    <w:rsid w:val="42336F5F"/>
    <w:rsid w:val="42EC223B"/>
    <w:rsid w:val="43260821"/>
    <w:rsid w:val="43906C1E"/>
    <w:rsid w:val="45FB04BF"/>
    <w:rsid w:val="46211768"/>
    <w:rsid w:val="46F8268E"/>
    <w:rsid w:val="47804313"/>
    <w:rsid w:val="4BC9209C"/>
    <w:rsid w:val="4E311412"/>
    <w:rsid w:val="4E99569F"/>
    <w:rsid w:val="505141D8"/>
    <w:rsid w:val="54DF5AFA"/>
    <w:rsid w:val="574822F9"/>
    <w:rsid w:val="5965778D"/>
    <w:rsid w:val="5A9515D1"/>
    <w:rsid w:val="5B8C0E98"/>
    <w:rsid w:val="5B9522CF"/>
    <w:rsid w:val="5CFB661C"/>
    <w:rsid w:val="5D905BF0"/>
    <w:rsid w:val="5E6F1580"/>
    <w:rsid w:val="60DF5A1D"/>
    <w:rsid w:val="632208FE"/>
    <w:rsid w:val="639635F7"/>
    <w:rsid w:val="655208B8"/>
    <w:rsid w:val="65F91B55"/>
    <w:rsid w:val="67B15328"/>
    <w:rsid w:val="6AB21607"/>
    <w:rsid w:val="6B3D732E"/>
    <w:rsid w:val="6C1D3A08"/>
    <w:rsid w:val="6F0E3DD6"/>
    <w:rsid w:val="6FFE6D3F"/>
    <w:rsid w:val="708915DE"/>
    <w:rsid w:val="71287CA7"/>
    <w:rsid w:val="7183443D"/>
    <w:rsid w:val="73D83C8F"/>
    <w:rsid w:val="73EA12B2"/>
    <w:rsid w:val="74ED60FA"/>
    <w:rsid w:val="751E519F"/>
    <w:rsid w:val="76DB3120"/>
    <w:rsid w:val="779178F9"/>
    <w:rsid w:val="7927265A"/>
    <w:rsid w:val="7B214D90"/>
    <w:rsid w:val="7DAB6BB7"/>
    <w:rsid w:val="7F1A3265"/>
    <w:rsid w:val="7F99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89"/>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9"/>
    <w:qFormat/>
    <w:uiPriority w:val="0"/>
  </w:style>
  <w:style w:type="paragraph" w:styleId="34">
    <w:name w:val="Body Text Indent 2"/>
    <w:basedOn w:val="1"/>
    <w:link w:val="7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5"/>
    <w:qFormat/>
    <w:uiPriority w:val="0"/>
    <w:pPr>
      <w:tabs>
        <w:tab w:val="center" w:pos="4153"/>
        <w:tab w:val="right" w:pos="8306"/>
      </w:tabs>
      <w:snapToGrid w:val="0"/>
      <w:jc w:val="left"/>
    </w:pPr>
    <w:rPr>
      <w:sz w:val="18"/>
    </w:rPr>
  </w:style>
  <w:style w:type="paragraph" w:styleId="37">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6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4"/>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Char"/>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Char"/>
    <w:link w:val="34"/>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Char"/>
    <w:basedOn w:val="75"/>
    <w:link w:val="55"/>
    <w:qFormat/>
    <w:uiPriority w:val="0"/>
    <w:rPr>
      <w:sz w:val="24"/>
    </w:rPr>
  </w:style>
  <w:style w:type="character" w:customStyle="1" w:styleId="75">
    <w:name w:val="批注文字 Char"/>
    <w:link w:val="20"/>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 Char"/>
    <w:basedOn w:val="82"/>
    <w:link w:val="57"/>
    <w:qFormat/>
    <w:uiPriority w:val="0"/>
    <w:rPr>
      <w:kern w:val="2"/>
      <w:sz w:val="44"/>
    </w:rPr>
  </w:style>
  <w:style w:type="character" w:customStyle="1" w:styleId="82">
    <w:name w:val="正文文本缩进 Char"/>
    <w:link w:val="24"/>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Char"/>
    <w:link w:val="36"/>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Char"/>
    <w:link w:val="31"/>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Char"/>
    <w:link w:val="5"/>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Char"/>
    <w:link w:val="33"/>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7"/>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basedOn w:val="60"/>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1"/>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3"/>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70">
    <w:name w:val="1"/>
    <w:basedOn w:val="1"/>
    <w:next w:val="31"/>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Lines="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6"/>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5"/>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6"/>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4"/>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3"/>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18"/>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6"/>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2">
    <w:name w:val="font01"/>
    <w:basedOn w:val="60"/>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AE4B3-A8D8-475E-93BA-0EB9293B396E}">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14</Pages>
  <Words>5201</Words>
  <Characters>6020</Characters>
  <Lines>23</Lines>
  <Paragraphs>6</Paragraphs>
  <TotalTime>2</TotalTime>
  <ScaleCrop>false</ScaleCrop>
  <LinksUpToDate>false</LinksUpToDate>
  <CharactersWithSpaces>6542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lichery</cp:lastModifiedBy>
  <cp:lastPrinted>2022-09-19T06:50:00Z</cp:lastPrinted>
  <dcterms:modified xsi:type="dcterms:W3CDTF">2022-09-19T07:53:23Z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89AC3B83F27F4393A1F48E848896491C</vt:lpwstr>
  </property>
  <property fmtid="{D5CDD505-2E9C-101B-9397-08002B2CF9AE}" pid="4" name="KSOSaveFontToCloudKey">
    <vt:lpwstr>942789936_btnclosed</vt:lpwstr>
  </property>
</Properties>
</file>