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left"/>
        <w:rPr>
          <w:rFonts w:hint="eastAsia" w:asciiTheme="minorEastAsia" w:hAnsiTheme="minorEastAsia" w:eastAsiaTheme="minorEastAsia" w:cstheme="minorEastAsia"/>
          <w:color w:val="auto"/>
          <w:highlight w:val="none"/>
        </w:rPr>
      </w:pPr>
    </w:p>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竞争性比选文件</w:t>
      </w:r>
    </w:p>
    <w:p>
      <w:pP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pPr>
        <w:spacing w:line="700" w:lineRule="exact"/>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highlight w:val="none"/>
        </w:rPr>
      </w:pPr>
    </w:p>
    <w:p>
      <w:pPr>
        <w:spacing w:line="700" w:lineRule="exact"/>
        <w:rPr>
          <w:rFonts w:hint="eastAsia" w:asciiTheme="minorEastAsia" w:hAnsiTheme="minorEastAsia" w:eastAsiaTheme="minorEastAsia" w:cstheme="minorEastAsia"/>
          <w:color w:val="auto"/>
          <w:sz w:val="32"/>
          <w:highlight w:val="none"/>
        </w:rPr>
      </w:pPr>
    </w:p>
    <w:p>
      <w:pPr>
        <w:pStyle w:val="22"/>
        <w:rPr>
          <w:rFonts w:hint="eastAsia" w:asciiTheme="minorEastAsia" w:hAnsiTheme="minorEastAsia" w:eastAsiaTheme="minorEastAsia" w:cstheme="minorEastAsia"/>
          <w:color w:val="auto"/>
          <w:highlight w:val="none"/>
        </w:rPr>
      </w:pPr>
    </w:p>
    <w:p>
      <w:pPr>
        <w:spacing w:line="500" w:lineRule="exact"/>
        <w:ind w:firstLine="960" w:firstLineChars="300"/>
        <w:outlineLvl w:val="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w:t>
      </w:r>
    </w:p>
    <w:p>
      <w:pPr>
        <w:spacing w:line="500" w:lineRule="exact"/>
        <w:ind w:left="1957" w:leftChars="356" w:hanging="960" w:hangingChars="300"/>
        <w:jc w:val="left"/>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bidi="ar-SA"/>
        </w:rPr>
        <w:t>项目名称：</w:t>
      </w:r>
      <w:r>
        <w:rPr>
          <w:rFonts w:hint="eastAsia" w:asciiTheme="minorEastAsia" w:hAnsiTheme="minorEastAsia" w:eastAsiaTheme="minorEastAsia" w:cstheme="minorEastAsia"/>
          <w:color w:val="auto"/>
          <w:sz w:val="32"/>
          <w:szCs w:val="32"/>
          <w:highlight w:val="none"/>
          <w:lang w:val="en-US" w:eastAsia="zh-CN"/>
        </w:rPr>
        <w:t>巴渝园1号院附属车库公开招租</w:t>
      </w:r>
    </w:p>
    <w:p>
      <w:pPr>
        <w:pStyle w:val="22"/>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pStyle w:val="22"/>
        <w:rPr>
          <w:rFonts w:hint="eastAsia" w:asciiTheme="minorEastAsia" w:hAnsiTheme="minorEastAsia" w:eastAsiaTheme="minorEastAsia" w:cstheme="minorEastAsia"/>
          <w:color w:val="auto"/>
          <w:sz w:val="32"/>
          <w:szCs w:val="32"/>
          <w:highlight w:val="none"/>
        </w:rPr>
      </w:pPr>
    </w:p>
    <w:p>
      <w:pPr>
        <w:pStyle w:val="80"/>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b/>
          <w:color w:val="auto"/>
          <w:sz w:val="32"/>
          <w:szCs w:val="32"/>
          <w:highlight w:val="none"/>
        </w:rPr>
      </w:pP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 xml:space="preserve">比   选   </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重庆市园博园管理处</w:t>
      </w: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比选代理机构</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重庆皓辰建设工程咨询有限公司</w:t>
      </w:r>
    </w:p>
    <w:p>
      <w:pPr>
        <w:spacing w:line="720" w:lineRule="exact"/>
        <w:jc w:val="center"/>
        <w:outlineLvl w:val="0"/>
        <w:rPr>
          <w:rFonts w:hint="eastAsia" w:asciiTheme="minorEastAsia" w:hAnsiTheme="minorEastAsia" w:eastAsiaTheme="minorEastAsia" w:cstheme="minorEastAsia"/>
          <w:color w:val="auto"/>
          <w:sz w:val="32"/>
          <w:szCs w:val="32"/>
          <w:highlight w:val="none"/>
        </w:rPr>
      </w:pPr>
    </w:p>
    <w:p>
      <w:pPr>
        <w:spacing w:line="720" w:lineRule="exact"/>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九</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_Toc29051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_Toc29419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_Toc4536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highlight w:val="none"/>
        </w:rPr>
        <w:t>、比选采购有关说明</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_Toc2811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_Toc3054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_Toc31059 \h </w:instrText>
      </w:r>
      <w:r>
        <w:rPr>
          <w:color w:val="auto"/>
          <w:highlight w:val="none"/>
        </w:rPr>
        <w:fldChar w:fldCharType="separate"/>
      </w:r>
      <w:r>
        <w:rPr>
          <w:color w:val="auto"/>
          <w:highlight w:val="none"/>
        </w:rPr>
        <w:t>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_Toc9443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_Toc20812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_Toc22841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成交供应商</w:t>
      </w:r>
      <w:r>
        <w:rPr>
          <w:rFonts w:hint="eastAsia" w:asciiTheme="minorEastAsia" w:hAnsiTheme="minorEastAsia" w:eastAsiaTheme="minorEastAsia" w:cstheme="minorEastAsia"/>
          <w:color w:val="auto"/>
          <w:highlight w:val="none"/>
        </w:rPr>
        <w:t>的确认和变更</w:t>
      </w:r>
      <w:r>
        <w:rPr>
          <w:color w:val="auto"/>
          <w:highlight w:val="none"/>
        </w:rPr>
        <w:tab/>
      </w:r>
      <w:r>
        <w:rPr>
          <w:color w:val="auto"/>
          <w:highlight w:val="none"/>
        </w:rPr>
        <w:fldChar w:fldCharType="begin"/>
      </w:r>
      <w:r>
        <w:rPr>
          <w:color w:val="auto"/>
          <w:highlight w:val="none"/>
        </w:rPr>
        <w:instrText xml:space="preserve"> PAGEREF _Toc26377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_Toc10489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_Toc27612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_Toc5582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第六篇 采购合同（参考）</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七</w:t>
      </w:r>
      <w:r>
        <w:rPr>
          <w:rFonts w:hint="eastAsia" w:asciiTheme="minorEastAsia" w:hAnsiTheme="minorEastAsia" w:eastAsiaTheme="minorEastAsia" w:cstheme="minorEastAsia"/>
          <w:color w:val="auto"/>
          <w:szCs w:val="36"/>
          <w:highlight w:val="none"/>
        </w:rPr>
        <w:t xml:space="preserve">篇  </w:t>
      </w:r>
      <w:r>
        <w:rPr>
          <w:rFonts w:hint="eastAsia" w:asciiTheme="minorEastAsia" w:hAnsiTheme="minorEastAsia" w:eastAsiaTheme="minorEastAsia" w:cstheme="minorEastAsia"/>
          <w:bCs/>
          <w:color w:val="auto"/>
          <w:szCs w:val="30"/>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_Toc2697 \h </w:instrText>
      </w:r>
      <w:r>
        <w:rPr>
          <w:color w:val="auto"/>
          <w:highlight w:val="none"/>
        </w:rPr>
        <w:fldChar w:fldCharType="separate"/>
      </w:r>
      <w:r>
        <w:rPr>
          <w:color w:val="auto"/>
          <w:highlight w:val="none"/>
        </w:rPr>
        <w:t>23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_Toc25678 \h </w:instrText>
      </w:r>
      <w:r>
        <w:rPr>
          <w:color w:val="auto"/>
          <w:highlight w:val="none"/>
        </w:rPr>
        <w:fldChar w:fldCharType="separate"/>
      </w:r>
      <w:r>
        <w:rPr>
          <w:color w:val="auto"/>
          <w:highlight w:val="none"/>
        </w:rPr>
        <w:t>26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_Toc18881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32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NumType w:fmt="decimal"/>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3"/>
        <w:spacing w:line="360" w:lineRule="auto"/>
        <w:jc w:val="center"/>
        <w:rPr>
          <w:rFonts w:hint="eastAsia" w:asciiTheme="minorEastAsia" w:hAnsiTheme="minorEastAsia" w:eastAsiaTheme="minorEastAsia" w:cstheme="minorEastAsia"/>
          <w:bCs/>
          <w:color w:val="auto"/>
          <w:szCs w:val="30"/>
          <w:highlight w:val="none"/>
        </w:rPr>
      </w:pPr>
      <w:bookmarkStart w:id="0" w:name="_Toc76462316"/>
      <w:bookmarkEnd w:id="0"/>
      <w:bookmarkStart w:id="1" w:name="_Toc7314"/>
      <w:bookmarkEnd w:id="1"/>
      <w:bookmarkStart w:id="2" w:name="_Toc106030870"/>
      <w:bookmarkEnd w:id="2"/>
      <w:bookmarkStart w:id="3" w:name="_Toc11641050"/>
      <w:bookmarkEnd w:id="3"/>
      <w:bookmarkStart w:id="4" w:name="_Toc12789052"/>
      <w:bookmarkEnd w:id="4"/>
      <w:bookmarkStart w:id="5" w:name="_Toc15468"/>
      <w:bookmarkStart w:id="6" w:name="_Toc29051"/>
      <w:bookmarkStart w:id="7" w:name="_Toc16374"/>
      <w:bookmarkStart w:id="288" w:name="_GoBack"/>
      <w:r>
        <w:rPr>
          <w:rFonts w:hint="eastAsia" w:asciiTheme="minorEastAsia" w:hAnsiTheme="minorEastAsia" w:eastAsiaTheme="minorEastAsia" w:cstheme="minorEastAsia"/>
          <w:bCs/>
          <w:color w:val="auto"/>
          <w:sz w:val="36"/>
          <w:szCs w:val="30"/>
          <w:highlight w:val="none"/>
        </w:rPr>
        <w:t>第一篇  采购邀请书</w:t>
      </w:r>
      <w:bookmarkEnd w:id="5"/>
      <w:bookmarkEnd w:id="6"/>
      <w:bookmarkEnd w:id="7"/>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重庆皓辰建设工程咨询有限公司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eastAsia="zh-CN"/>
        </w:rPr>
        <w:t>重庆市园博园管理处</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u w:val="single"/>
          <w:lang w:eastAsia="zh-CN"/>
        </w:rPr>
        <w:t>巴渝园1号院附属车库公开招租</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比选采购。欢迎有资格的供应商前来参与比选。</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 w:name="_Toc111"/>
      <w:bookmarkEnd w:id="8"/>
      <w:bookmarkStart w:id="9" w:name="_Toc313893526"/>
      <w:bookmarkEnd w:id="9"/>
      <w:bookmarkStart w:id="10" w:name="_Toc317775175"/>
      <w:bookmarkEnd w:id="10"/>
      <w:bookmarkStart w:id="11" w:name="_Toc106030871"/>
      <w:bookmarkEnd w:id="11"/>
      <w:bookmarkStart w:id="12" w:name="_Toc76462317"/>
      <w:bookmarkEnd w:id="12"/>
      <w:bookmarkStart w:id="13" w:name="_Toc25655"/>
      <w:bookmarkStart w:id="14" w:name="_Toc15457"/>
      <w:bookmarkStart w:id="15" w:name="_Toc29419"/>
      <w:r>
        <w:rPr>
          <w:rFonts w:hint="eastAsia" w:asciiTheme="minorEastAsia" w:hAnsiTheme="minorEastAsia" w:eastAsiaTheme="minorEastAsia" w:cstheme="minorEastAsia"/>
          <w:color w:val="auto"/>
          <w:sz w:val="24"/>
          <w:highlight w:val="none"/>
        </w:rPr>
        <w:t>一、竞争性比选内容</w:t>
      </w:r>
      <w:bookmarkEnd w:id="13"/>
      <w:bookmarkEnd w:id="14"/>
      <w:bookmarkEnd w:id="15"/>
    </w:p>
    <w:tbl>
      <w:tblPr>
        <w:tblStyle w:val="60"/>
        <w:tblW w:w="4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1665"/>
        <w:gridCol w:w="1271"/>
        <w:gridCol w:w="151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pct"/>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046" w:type="pct"/>
            <w:vAlign w:val="center"/>
          </w:tcPr>
          <w:p>
            <w:pPr>
              <w:pStyle w:val="23"/>
              <w:spacing w:line="240" w:lineRule="auto"/>
              <w:ind w:left="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租金最低限价（元/年）</w:t>
            </w:r>
          </w:p>
        </w:tc>
        <w:tc>
          <w:tcPr>
            <w:tcW w:w="798" w:type="pct"/>
            <w:vAlign w:val="center"/>
          </w:tcPr>
          <w:p>
            <w:pPr>
              <w:pStyle w:val="23"/>
              <w:spacing w:line="240" w:lineRule="auto"/>
              <w:ind w:left="0" w:leftChars="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比选保证金（万元）</w:t>
            </w:r>
          </w:p>
        </w:tc>
        <w:tc>
          <w:tcPr>
            <w:tcW w:w="948" w:type="pct"/>
            <w:vAlign w:val="center"/>
          </w:tcPr>
          <w:p>
            <w:pPr>
              <w:pStyle w:val="23"/>
              <w:spacing w:line="240" w:lineRule="auto"/>
              <w:ind w:left="0" w:leftChars="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成交供应商</w:t>
            </w:r>
            <w:r>
              <w:rPr>
                <w:rFonts w:hint="eastAsia" w:asciiTheme="minorEastAsia" w:hAnsiTheme="minorEastAsia" w:eastAsiaTheme="minorEastAsia" w:cstheme="minorEastAsia"/>
                <w:b/>
                <w:color w:val="auto"/>
                <w:sz w:val="21"/>
                <w:szCs w:val="21"/>
                <w:highlight w:val="none"/>
              </w:rPr>
              <w:t>数量（名）</w:t>
            </w:r>
          </w:p>
        </w:tc>
        <w:tc>
          <w:tcPr>
            <w:tcW w:w="825" w:type="pct"/>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80" w:type="pct"/>
            <w:vAlign w:val="center"/>
          </w:tcPr>
          <w:p>
            <w:pPr>
              <w:pStyle w:val="15"/>
              <w:spacing w:line="240" w:lineRule="auto"/>
              <w:ind w:firstLine="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巴渝园1号院附属车库公开招租</w:t>
            </w:r>
          </w:p>
        </w:tc>
        <w:tc>
          <w:tcPr>
            <w:tcW w:w="1046" w:type="pct"/>
            <w:vAlign w:val="center"/>
          </w:tcPr>
          <w:p>
            <w:pPr>
              <w:spacing w:line="240" w:lineRule="atLeast"/>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88230</w:t>
            </w:r>
          </w:p>
        </w:tc>
        <w:tc>
          <w:tcPr>
            <w:tcW w:w="798" w:type="pct"/>
            <w:vAlign w:val="center"/>
          </w:tcPr>
          <w:p>
            <w:pPr>
              <w:spacing w:line="240" w:lineRule="atLeast"/>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48" w:type="pct"/>
            <w:vAlign w:val="center"/>
          </w:tcPr>
          <w:p>
            <w:pPr>
              <w:spacing w:line="240" w:lineRule="atLeas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5" w:type="pct"/>
            <w:vAlign w:val="center"/>
          </w:tcPr>
          <w:p>
            <w:pPr>
              <w:spacing w:line="240" w:lineRule="atLeast"/>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服务期5年</w:t>
            </w:r>
          </w:p>
        </w:tc>
      </w:tr>
    </w:tbl>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106030873"/>
      <w:bookmarkEnd w:id="16"/>
      <w:bookmarkStart w:id="17" w:name="_Toc106030872"/>
      <w:bookmarkEnd w:id="17"/>
      <w:bookmarkStart w:id="18" w:name="_Toc76462318"/>
      <w:bookmarkEnd w:id="18"/>
      <w:bookmarkStart w:id="19" w:name="_Toc21035"/>
      <w:bookmarkEnd w:id="19"/>
      <w:bookmarkStart w:id="20" w:name="_Toc76462319"/>
      <w:bookmarkEnd w:id="20"/>
      <w:bookmarkStart w:id="21" w:name="_Toc29613"/>
      <w:bookmarkEnd w:id="21"/>
      <w:bookmarkStart w:id="22" w:name="_Toc27603"/>
      <w:bookmarkStart w:id="23" w:name="_Toc17979"/>
      <w:bookmarkStart w:id="24" w:name="_Toc12739"/>
      <w:bookmarkStart w:id="25" w:name="_Toc373860293"/>
      <w:bookmarkStart w:id="26" w:name="_Toc317775178"/>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、供应商资格条件</w:t>
      </w:r>
      <w:bookmarkEnd w:id="22"/>
      <w:bookmarkEnd w:id="23"/>
      <w:bookmarkEnd w:id="24"/>
    </w:p>
    <w:bookmarkEnd w:id="25"/>
    <w:p>
      <w:pPr>
        <w:spacing w:line="400" w:lineRule="exact"/>
        <w:ind w:firstLine="480" w:firstLineChars="200"/>
        <w:rPr>
          <w:rFonts w:hint="eastAsia" w:ascii="宋体" w:hAnsi="宋体" w:cs="宋体"/>
          <w:color w:val="auto"/>
          <w:sz w:val="24"/>
          <w:szCs w:val="24"/>
          <w:highlight w:val="none"/>
        </w:rPr>
      </w:pPr>
      <w:bookmarkStart w:id="27" w:name="_Toc76462320"/>
      <w:bookmarkEnd w:id="27"/>
      <w:bookmarkStart w:id="28" w:name="_Toc106030874"/>
      <w:bookmarkEnd w:id="28"/>
      <w:bookmarkStart w:id="29" w:name="_Toc24313"/>
      <w:bookmarkEnd w:id="29"/>
      <w:r>
        <w:rPr>
          <w:rFonts w:hint="eastAsia" w:ascii="宋体" w:hAnsi="宋体" w:cs="宋体"/>
          <w:color w:val="auto"/>
          <w:sz w:val="24"/>
          <w:szCs w:val="24"/>
          <w:highlight w:val="none"/>
        </w:rPr>
        <w:t>（一）满足《中华人民共和国政府采购法》第二十二条规定；</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本项目的特定资格要求：</w:t>
      </w:r>
    </w:p>
    <w:p>
      <w:pPr>
        <w:pStyle w:val="3"/>
        <w:adjustRightInd w:val="0"/>
        <w:snapToGrid w:val="0"/>
        <w:spacing w:before="0" w:after="0" w:line="400" w:lineRule="exact"/>
        <w:ind w:firstLine="480" w:firstLineChars="200"/>
        <w:rPr>
          <w:rFonts w:hint="default" w:asciiTheme="minorEastAsia" w:hAnsiTheme="minorEastAsia" w:eastAsiaTheme="minorEastAsia" w:cstheme="minorEastAsia"/>
          <w:b w:val="0"/>
          <w:bCs/>
          <w:color w:val="auto"/>
          <w:sz w:val="24"/>
          <w:highlight w:val="none"/>
          <w:lang w:val="en-US" w:eastAsia="zh-CN"/>
        </w:rPr>
      </w:pPr>
      <w:bookmarkStart w:id="30" w:name="_Toc4034"/>
      <w:bookmarkStart w:id="31" w:name="_Toc16913"/>
      <w:bookmarkStart w:id="32" w:name="_Toc4536"/>
      <w:r>
        <w:rPr>
          <w:rFonts w:hint="eastAsia" w:asciiTheme="minorEastAsia" w:hAnsiTheme="minorEastAsia" w:eastAsiaTheme="minorEastAsia" w:cstheme="minorEastAsia"/>
          <w:b w:val="0"/>
          <w:bCs/>
          <w:color w:val="auto"/>
          <w:sz w:val="24"/>
          <w:highlight w:val="none"/>
          <w:lang w:val="en-US" w:eastAsia="zh-CN"/>
        </w:rPr>
        <w:t>1.供应商承诺合法合规的经营</w:t>
      </w:r>
      <w:r>
        <w:rPr>
          <w:rFonts w:hint="default" w:asciiTheme="minorEastAsia" w:hAnsiTheme="minorEastAsia" w:eastAsiaTheme="minorEastAsia" w:cstheme="minorEastAsia"/>
          <w:b w:val="0"/>
          <w:bCs/>
          <w:color w:val="auto"/>
          <w:sz w:val="24"/>
          <w:highlight w:val="none"/>
        </w:rPr>
        <w:t>巴渝园1号院附属车库</w:t>
      </w:r>
      <w:r>
        <w:rPr>
          <w:rFonts w:hint="eastAsia" w:asciiTheme="minorEastAsia" w:hAnsiTheme="minorEastAsia" w:eastAsiaTheme="minorEastAsia" w:cstheme="minorEastAsia"/>
          <w:b w:val="0"/>
          <w:bCs/>
          <w:color w:val="auto"/>
          <w:sz w:val="24"/>
          <w:highlight w:val="none"/>
          <w:lang w:val="en-US" w:eastAsia="zh-CN"/>
        </w:rPr>
        <w:t>，且经营权不允许外包。（提供承诺书并加盖供应商公章，格式自拟）</w:t>
      </w:r>
    </w:p>
    <w:p>
      <w:pPr>
        <w:pStyle w:val="3"/>
        <w:adjustRightInd w:val="0"/>
        <w:snapToGrid w:val="0"/>
        <w:spacing w:before="0" w:after="0" w:line="40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2.供应商承诺成交后自行办理快餐、饮品、商品售卖相关资质。（提供承诺书并加盖供应商公章，格式自拟）</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、比选采购有关说明</w:t>
      </w:r>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（一）凡有意参加比选的供应商，请在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Theme="minorEastAsia" w:hAnsiTheme="minorEastAsia" w:eastAsiaTheme="minorEastAsia" w:cstheme="minorEastAsia"/>
          <w:color w:val="auto"/>
          <w:sz w:val="24"/>
          <w:szCs w:val="24"/>
          <w:highlight w:val="none"/>
        </w:rPr>
        <w:t>上下载本项目竞争性比选文件以及澄清等比选前公布的所有项目资料，无论供应商下载与否，均视为已知晓所有比选实质性要求内容。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）竞争性比选公告期限：自采购公告发布之日起三个工作日。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）竞争性比选文件发售期限：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日（9:00—17:00工作时间）。</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2、报名方式</w:t>
      </w:r>
    </w:p>
    <w:p>
      <w:pPr>
        <w:wordWrap w:val="0"/>
        <w:adjustRightInd/>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招标文件购买费：人民币</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00元/份（售后不退）</w:t>
      </w:r>
      <w:r>
        <w:rPr>
          <w:rFonts w:hint="eastAsia" w:ascii="宋体" w:hAnsi="宋体" w:eastAsia="宋体" w:cs="宋体"/>
          <w:color w:val="auto"/>
          <w:sz w:val="24"/>
          <w:szCs w:val="24"/>
          <w:highlight w:val="none"/>
          <w:lang w:val="en-US" w:eastAsia="zh-CN"/>
        </w:rPr>
        <w:t>在报名时缴纳，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在磋商文件发售期内，供应商将磋商文件购买费用汇至以下账户内进行购买。通过汇款方式购买磋商文件的，将磋商文件汇款凭证（注明项目编号）、《采购文件发售登记表》（加盖供应商公章）扫描后发送至403140251@QQ.com（邮箱）。"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文件发售期内，将《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文件发售登记表》（加盖供应商公章）扫描后发送至</w:t>
      </w:r>
      <w:r>
        <w:rPr>
          <w:rFonts w:hint="eastAsia" w:ascii="宋体" w:hAnsi="宋体" w:cs="宋体"/>
          <w:color w:val="auto"/>
          <w:sz w:val="24"/>
          <w:szCs w:val="24"/>
          <w:highlight w:val="none"/>
          <w:lang w:val="en-US" w:eastAsia="zh-CN"/>
        </w:rPr>
        <w:t>404164987</w:t>
      </w:r>
      <w:r>
        <w:rPr>
          <w:rFonts w:hint="eastAsia" w:ascii="宋体" w:hAnsi="宋体" w:eastAsia="宋体" w:cs="宋体"/>
          <w:color w:val="auto"/>
          <w:sz w:val="24"/>
          <w:szCs w:val="24"/>
          <w:highlight w:val="none"/>
        </w:rPr>
        <w:t>@QQ.com（邮箱）。</w:t>
      </w:r>
      <w:r>
        <w:rPr>
          <w:rFonts w:hint="eastAsia" w:ascii="宋体" w:hAnsi="宋体" w:eastAsia="宋体" w:cs="宋体"/>
          <w:color w:val="auto"/>
          <w:sz w:val="24"/>
          <w:szCs w:val="24"/>
          <w:highlight w:val="none"/>
        </w:rPr>
        <w:fldChar w:fldCharType="end"/>
      </w:r>
    </w:p>
    <w:p>
      <w:pPr>
        <w:numPr>
          <w:ilvl w:val="0"/>
          <w:numId w:val="0"/>
        </w:numPr>
        <w:spacing w:line="400" w:lineRule="exact"/>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2</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在</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文件发售期内</w:t>
      </w:r>
      <w:r>
        <w:rPr>
          <w:rFonts w:hint="eastAsia" w:ascii="宋体" w:hAnsi="宋体" w:eastAsia="宋体" w:cs="宋体"/>
          <w:color w:val="auto"/>
          <w:spacing w:val="0"/>
          <w:sz w:val="24"/>
          <w:szCs w:val="24"/>
          <w:highlight w:val="none"/>
          <w:lang w:val="en-US" w:eastAsia="zh-CN"/>
        </w:rPr>
        <w:t>报名</w:t>
      </w:r>
      <w:r>
        <w:rPr>
          <w:rFonts w:hint="eastAsia" w:ascii="宋体" w:hAnsi="宋体" w:eastAsia="宋体" w:cs="宋体"/>
          <w:color w:val="auto"/>
          <w:spacing w:val="0"/>
          <w:sz w:val="24"/>
          <w:szCs w:val="24"/>
          <w:highlight w:val="none"/>
        </w:rPr>
        <w:t>的供应商，其</w:t>
      </w:r>
      <w:r>
        <w:rPr>
          <w:rFonts w:hint="eastAsia" w:ascii="宋体" w:hAnsi="宋体" w:eastAsia="宋体" w:cs="宋体"/>
          <w:color w:val="auto"/>
          <w:spacing w:val="0"/>
          <w:sz w:val="24"/>
          <w:szCs w:val="24"/>
          <w:highlight w:val="none"/>
          <w:lang w:val="en-US" w:eastAsia="zh-CN"/>
        </w:rPr>
        <w:t>响应文件</w:t>
      </w:r>
      <w:r>
        <w:rPr>
          <w:rFonts w:hint="eastAsia" w:ascii="宋体" w:hAnsi="宋体" w:eastAsia="宋体" w:cs="宋体"/>
          <w:color w:val="auto"/>
          <w:spacing w:val="0"/>
          <w:sz w:val="24"/>
          <w:szCs w:val="24"/>
          <w:highlight w:val="none"/>
        </w:rPr>
        <w:t>才被接收</w:t>
      </w:r>
      <w:r>
        <w:rPr>
          <w:rFonts w:hint="eastAsia" w:ascii="宋体" w:hAnsi="宋体" w:eastAsia="宋体" w:cs="宋体"/>
          <w:color w:val="auto"/>
          <w:spacing w:val="0"/>
          <w:sz w:val="24"/>
          <w:szCs w:val="24"/>
          <w:highlight w:val="none"/>
          <w:lang w:eastAsia="zh-CN"/>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w:t>
      </w:r>
      <w:r>
        <w:rPr>
          <w:rFonts w:hint="eastAsia" w:ascii="宋体" w:hAnsi="宋体" w:cs="宋体"/>
          <w:color w:val="auto"/>
          <w:sz w:val="24"/>
          <w:szCs w:val="24"/>
          <w:highlight w:val="none"/>
          <w:lang w:val="en-US" w:eastAsia="zh-CN"/>
        </w:rPr>
        <w:t>重庆市</w:t>
      </w:r>
      <w:r>
        <w:rPr>
          <w:rFonts w:hint="eastAsia" w:ascii="宋体" w:hAnsi="宋体" w:cs="宋体"/>
          <w:color w:val="auto"/>
          <w:sz w:val="24"/>
          <w:szCs w:val="24"/>
          <w:highlight w:val="none"/>
          <w:lang w:eastAsia="zh-CN"/>
        </w:rPr>
        <w:t>两江新区龙景路1号（重庆园博园主展馆一楼会议室）</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14:00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14:30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 xml:space="preserve">14:30 </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3" w:name="_Toc12090"/>
      <w:bookmarkEnd w:id="33"/>
      <w:bookmarkStart w:id="34" w:name="_Toc12663"/>
      <w:bookmarkEnd w:id="34"/>
      <w:bookmarkStart w:id="35" w:name="_Toc18100"/>
      <w:bookmarkEnd w:id="35"/>
      <w:bookmarkStart w:id="36" w:name="_Toc11844"/>
      <w:bookmarkEnd w:id="36"/>
      <w:bookmarkStart w:id="37" w:name="_Toc7836"/>
      <w:bookmarkEnd w:id="37"/>
      <w:bookmarkStart w:id="38" w:name="_Toc23960"/>
      <w:bookmarkEnd w:id="38"/>
      <w:bookmarkStart w:id="39" w:name="_Toc9290"/>
      <w:bookmarkEnd w:id="39"/>
      <w:bookmarkStart w:id="40" w:name="_Toc15717"/>
      <w:bookmarkEnd w:id="40"/>
      <w:bookmarkStart w:id="41" w:name="_Toc30895"/>
      <w:bookmarkEnd w:id="41"/>
      <w:bookmarkStart w:id="42" w:name="_Toc22111"/>
      <w:bookmarkEnd w:id="42"/>
      <w:bookmarkStart w:id="43" w:name="_Toc3476"/>
      <w:bookmarkEnd w:id="43"/>
      <w:bookmarkStart w:id="44" w:name="_Toc25854"/>
      <w:bookmarkEnd w:id="44"/>
      <w:bookmarkStart w:id="45" w:name="_Toc75793500"/>
      <w:bookmarkEnd w:id="45"/>
      <w:bookmarkStart w:id="46" w:name="_Toc524"/>
      <w:bookmarkEnd w:id="46"/>
      <w:bookmarkStart w:id="47" w:name="_Toc106030376"/>
      <w:bookmarkEnd w:id="47"/>
      <w:bookmarkStart w:id="48" w:name="_Toc25502"/>
      <w:bookmarkStart w:id="49" w:name="_Toc3575"/>
      <w:bookmarkStart w:id="50" w:name="_Toc15409"/>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保证金</w:t>
      </w:r>
      <w:bookmarkEnd w:id="48"/>
      <w:bookmarkEnd w:id="49"/>
      <w:bookmarkEnd w:id="50"/>
    </w:p>
    <w:bookmarkEnd w:id="26"/>
    <w:p>
      <w:pPr>
        <w:snapToGrid w:val="0"/>
        <w:spacing w:line="400" w:lineRule="exact"/>
        <w:ind w:firstLine="480" w:firstLineChars="200"/>
        <w:rPr>
          <w:rFonts w:hint="eastAsia" w:ascii="宋体" w:hAnsi="宋体" w:eastAsia="宋体" w:cs="宋体"/>
          <w:color w:val="auto"/>
          <w:sz w:val="24"/>
          <w:szCs w:val="24"/>
          <w:highlight w:val="none"/>
        </w:rPr>
      </w:pPr>
      <w:bookmarkStart w:id="51" w:name="_Toc106030875"/>
      <w:bookmarkEnd w:id="51"/>
      <w:bookmarkStart w:id="52" w:name="_Toc480466699"/>
      <w:bookmarkEnd w:id="52"/>
      <w:bookmarkStart w:id="53" w:name="_Toc76462321"/>
      <w:bookmarkEnd w:id="53"/>
      <w:bookmarkStart w:id="54" w:name="_Toc480466698"/>
      <w:bookmarkEnd w:id="54"/>
      <w:bookmarkStart w:id="55" w:name="_Toc106030876"/>
      <w:bookmarkEnd w:id="55"/>
      <w:bookmarkStart w:id="56" w:name="_Toc12747"/>
      <w:bookmarkEnd w:id="56"/>
      <w:bookmarkStart w:id="57" w:name="_Toc11939"/>
      <w:bookmarkEnd w:id="57"/>
      <w:bookmarkStart w:id="58" w:name="_Toc479668114"/>
      <w:bookmarkEnd w:id="58"/>
      <w:bookmarkStart w:id="59" w:name="_Toc76462322"/>
      <w:bookmarkEnd w:id="59"/>
      <w:bookmarkStart w:id="60" w:name="_Toc373860294"/>
      <w:bookmarkEnd w:id="60"/>
      <w:bookmarkStart w:id="61" w:name="_Toc28996"/>
      <w:bookmarkStart w:id="62" w:name="_Toc5159"/>
      <w:r>
        <w:rPr>
          <w:rFonts w:hint="eastAsia" w:ascii="宋体" w:hAnsi="宋体" w:eastAsia="宋体" w:cs="宋体"/>
          <w:color w:val="auto"/>
          <w:sz w:val="24"/>
          <w:szCs w:val="24"/>
          <w:highlight w:val="none"/>
        </w:rPr>
        <w:t>（一）保证金递交</w:t>
      </w:r>
      <w:bookmarkStart w:id="63" w:name="_Toc6038"/>
      <w:bookmarkStart w:id="64" w:name="_Toc2812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供应商须按本项目规定的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保证金金额进行</w:t>
      </w:r>
      <w:r>
        <w:rPr>
          <w:rFonts w:hint="eastAsia" w:ascii="宋体" w:hAnsi="宋体" w:cs="宋体"/>
          <w:b/>
          <w:bCs/>
          <w:color w:val="auto"/>
          <w:sz w:val="24"/>
          <w:szCs w:val="24"/>
          <w:highlight w:val="none"/>
          <w:lang w:val="en-US" w:eastAsia="zh-CN"/>
        </w:rPr>
        <w:t>公对公</w:t>
      </w:r>
      <w:r>
        <w:rPr>
          <w:rFonts w:hint="eastAsia" w:ascii="宋体" w:hAnsi="宋体" w:eastAsia="宋体" w:cs="宋体"/>
          <w:color w:val="auto"/>
          <w:sz w:val="24"/>
          <w:szCs w:val="24"/>
          <w:highlight w:val="none"/>
        </w:rPr>
        <w:t>缴纳（保证金金额详见本篇，一、竞争性</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内容），由供应</w:t>
      </w:r>
      <w:r>
        <w:rPr>
          <w:rFonts w:hint="eastAsia" w:ascii="宋体" w:hAnsi="宋体" w:eastAsia="宋体" w:cs="宋体"/>
          <w:b w:val="0"/>
          <w:bCs w:val="0"/>
          <w:color w:val="auto"/>
          <w:sz w:val="24"/>
          <w:szCs w:val="24"/>
          <w:highlight w:val="none"/>
        </w:rPr>
        <w:t>商从其</w:t>
      </w:r>
      <w:r>
        <w:rPr>
          <w:rFonts w:hint="eastAsia" w:ascii="宋体" w:hAnsi="宋体" w:cs="宋体"/>
          <w:b w:val="0"/>
          <w:bCs w:val="0"/>
          <w:color w:val="auto"/>
          <w:sz w:val="24"/>
          <w:szCs w:val="24"/>
          <w:highlight w:val="none"/>
          <w:lang w:val="en-US" w:eastAsia="zh-CN"/>
        </w:rPr>
        <w:t>公司账户</w:t>
      </w:r>
      <w:r>
        <w:rPr>
          <w:rFonts w:hint="eastAsia" w:ascii="宋体" w:hAnsi="宋体" w:eastAsia="宋体" w:cs="宋体"/>
          <w:b w:val="0"/>
          <w:bCs w:val="0"/>
          <w:color w:val="auto"/>
          <w:sz w:val="24"/>
          <w:szCs w:val="24"/>
          <w:highlight w:val="none"/>
        </w:rPr>
        <w:t>将</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保证金汇至以下账户，</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保证金的到账截止时间为</w:t>
      </w:r>
      <w:r>
        <w:rPr>
          <w:rFonts w:hint="eastAsia" w:ascii="宋体" w:hAnsi="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w:t>
      </w:r>
      <w:bookmarkEnd w:id="63"/>
      <w:bookmarkEnd w:id="64"/>
      <w:bookmarkStart w:id="65" w:name="_Toc27323"/>
      <w:bookmarkStart w:id="66" w:name="_Toc706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cs="宋体"/>
          <w:color w:val="auto"/>
          <w:sz w:val="24"/>
          <w:szCs w:val="24"/>
          <w:highlight w:val="none"/>
          <w:lang w:eastAsia="zh-CN"/>
        </w:rPr>
        <w:t>重庆皓辰建设工程咨询有限公司</w:t>
      </w:r>
      <w:bookmarkEnd w:id="65"/>
      <w:bookmarkEnd w:id="66"/>
      <w:bookmarkStart w:id="67" w:name="_Toc29790"/>
      <w:bookmarkStart w:id="68" w:name="_Toc24239"/>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开户行：重庆渝北银座村镇银行有限责任公司鸳鸯支行</w:t>
      </w:r>
    </w:p>
    <w:bookmarkEnd w:id="67"/>
    <w:bookmarkEnd w:id="68"/>
    <w:p>
      <w:pPr>
        <w:snapToGrid w:val="0"/>
        <w:spacing w:line="400" w:lineRule="exact"/>
        <w:ind w:firstLine="480" w:firstLineChars="200"/>
        <w:rPr>
          <w:rFonts w:hint="eastAsia" w:ascii="宋体" w:hAnsi="宋体" w:eastAsia="宋体" w:cs="宋体"/>
          <w:color w:val="auto"/>
          <w:sz w:val="24"/>
          <w:szCs w:val="24"/>
          <w:highlight w:val="none"/>
        </w:rPr>
      </w:pPr>
      <w:bookmarkStart w:id="69" w:name="_Toc3875"/>
      <w:bookmarkStart w:id="70" w:name="_Toc5023"/>
      <w:r>
        <w:rPr>
          <w:rFonts w:hint="eastAsia" w:ascii="宋体" w:hAnsi="宋体" w:eastAsia="宋体" w:cs="宋体"/>
          <w:color w:val="auto"/>
          <w:sz w:val="24"/>
          <w:szCs w:val="24"/>
          <w:highlight w:val="none"/>
        </w:rPr>
        <w:t>账  号：</w:t>
      </w:r>
      <w:bookmarkEnd w:id="69"/>
      <w:bookmarkEnd w:id="70"/>
      <w:bookmarkStart w:id="71" w:name="_Toc30619"/>
      <w:bookmarkStart w:id="72" w:name="_Toc11993"/>
      <w:r>
        <w:rPr>
          <w:rFonts w:hint="eastAsia" w:ascii="宋体" w:hAnsi="宋体" w:eastAsia="宋体" w:cs="宋体"/>
          <w:color w:val="auto"/>
          <w:sz w:val="24"/>
          <w:szCs w:val="24"/>
          <w:highlight w:val="none"/>
        </w:rPr>
        <w:t>651031583300015</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napToGrid w:val="0"/>
        <w:spacing w:line="40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1.须备注巴渝园1号院附属车库公开招租项目投标保证金</w:t>
      </w:r>
    </w:p>
    <w:p>
      <w:p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各供应商在银行转账（电汇）时，须充分考虑银行转账（电汇）的时间差风险，如同城转账、异地转账或汇款、跨行转账或电汇的时间要求。</w:t>
      </w:r>
      <w:bookmarkEnd w:id="71"/>
      <w:bookmarkEnd w:id="72"/>
      <w:bookmarkStart w:id="73" w:name="_Toc8725"/>
      <w:bookmarkStart w:id="74" w:name="_Toc2551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保证金退还方式</w:t>
      </w:r>
      <w:bookmarkEnd w:id="73"/>
      <w:bookmarkEnd w:id="74"/>
      <w:bookmarkStart w:id="75" w:name="_Toc13840"/>
      <w:bookmarkStart w:id="76" w:name="_Toc10743"/>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未成交供应商的保证金，在</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发放后，代理机构在五个工作日内按来款渠道直接退还。</w:t>
      </w:r>
      <w:bookmarkEnd w:id="75"/>
      <w:bookmarkEnd w:id="76"/>
      <w:bookmarkStart w:id="77" w:name="_Toc7952"/>
      <w:bookmarkStart w:id="78" w:name="_Toc9090"/>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rPr>
        <w:t>2.成交供应商的保证金，在成交供应商与</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签订合同后，代理机构在五个工作日内按资金来款渠道直接退还。</w:t>
      </w:r>
      <w:bookmarkEnd w:id="77"/>
      <w:bookmarkEnd w:id="78"/>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2811"/>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、其它有关规定</w:t>
      </w:r>
      <w:bookmarkEnd w:id="61"/>
      <w:bookmarkEnd w:id="62"/>
      <w:bookmarkEnd w:id="79"/>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r>
        <w:rPr>
          <w:rFonts w:hint="eastAsia" w:ascii="宋体" w:hAnsi="宋体" w:cs="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）本项目的澄清文件（如果有）一律在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Theme="minorEastAsia" w:hAnsiTheme="minorEastAsia" w:eastAsiaTheme="minorEastAsia" w:cstheme="minorEastAsia"/>
          <w:color w:val="auto"/>
          <w:sz w:val="24"/>
          <w:szCs w:val="24"/>
          <w:highlight w:val="none"/>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）超过响应文件递交截止时间递交的响应文件，恕不接收。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）比选费用：无论比选结果如何，供应商参与本项目比选的所有费用均应由供应商自行承担。</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r>
        <w:rPr>
          <w:rFonts w:hint="eastAsia" w:ascii="宋体" w:hAnsi="宋体" w:cs="宋体"/>
          <w:b/>
          <w:color w:val="auto"/>
          <w:sz w:val="24"/>
          <w:szCs w:val="24"/>
          <w:highlight w:val="none"/>
        </w:rPr>
        <w:t>本项目不接受联合体参与</w:t>
      </w:r>
      <w:r>
        <w:rPr>
          <w:rFonts w:hint="eastAsia" w:ascii="宋体" w:hAnsi="宋体" w:cs="宋体"/>
          <w:b/>
          <w:color w:val="auto"/>
          <w:sz w:val="24"/>
          <w:szCs w:val="24"/>
          <w:highlight w:val="none"/>
          <w:lang w:val="en-US" w:eastAsia="zh-CN"/>
        </w:rPr>
        <w:t>比选</w:t>
      </w:r>
      <w:r>
        <w:rPr>
          <w:rFonts w:hint="eastAsia" w:ascii="宋体" w:hAnsi="宋体" w:cs="宋体"/>
          <w:b/>
          <w:color w:val="auto"/>
          <w:sz w:val="24"/>
          <w:szCs w:val="24"/>
          <w:highlight w:val="none"/>
        </w:rPr>
        <w:t>，否则按无效处理。</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）本项目接受合同分包。</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bookmarkStart w:id="80"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80"/>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81" w:name="_Toc106030877"/>
      <w:bookmarkEnd w:id="81"/>
      <w:bookmarkStart w:id="82" w:name="_Toc76462323"/>
      <w:bookmarkEnd w:id="82"/>
      <w:bookmarkStart w:id="83" w:name="_Toc32225"/>
      <w:bookmarkEnd w:id="83"/>
      <w:bookmarkStart w:id="84" w:name="_Toc1504"/>
      <w:bookmarkStart w:id="85" w:name="_Toc3054"/>
      <w:bookmarkStart w:id="86" w:name="_Toc31248"/>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、联系方式</w:t>
      </w:r>
      <w:bookmarkEnd w:id="84"/>
      <w:bookmarkEnd w:id="85"/>
      <w:bookmarkEnd w:id="86"/>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重庆市园博园管理处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魏</w:t>
      </w:r>
      <w:r>
        <w:rPr>
          <w:rFonts w:hint="eastAsia" w:asciiTheme="minorEastAsia" w:hAnsiTheme="minorEastAsia" w:eastAsiaTheme="minorEastAsia" w:cstheme="minorEastAsia"/>
          <w:color w:val="auto"/>
          <w:sz w:val="24"/>
          <w:szCs w:val="24"/>
          <w:highlight w:val="none"/>
        </w:rPr>
        <w:t>老师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李老师</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话：023-63085966、023-63086109</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宋体" w:hAnsi="宋体" w:cs="宋体"/>
          <w:color w:val="auto"/>
          <w:sz w:val="24"/>
          <w:szCs w:val="24"/>
          <w:highlight w:val="none"/>
        </w:rPr>
        <w:t>重庆市两江新区龙景路1号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重庆皓辰建设工程咨询有限公司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刘老师</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15310697818</w:t>
      </w:r>
    </w:p>
    <w:p>
      <w:pPr>
        <w:snapToGrid w:val="0"/>
        <w:spacing w:line="400" w:lineRule="exact"/>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址：重庆市大渡口区仁义街9号</w:t>
      </w:r>
    </w:p>
    <w:p>
      <w:pPr>
        <w:snapToGrid w:val="0"/>
        <w:spacing w:line="420" w:lineRule="exact"/>
        <w:ind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pStyle w:val="2"/>
        <w:rPr>
          <w:rFonts w:hAnsi="宋体" w:cs="宋体"/>
          <w:color w:val="auto"/>
          <w:sz w:val="24"/>
          <w:szCs w:val="24"/>
          <w:highlight w:val="none"/>
        </w:rPr>
      </w:pPr>
      <w:bookmarkStart w:id="87" w:name="_Toc76462324"/>
      <w:bookmarkEnd w:id="87"/>
      <w:bookmarkStart w:id="88" w:name="_Toc3523"/>
      <w:bookmarkEnd w:id="88"/>
      <w:bookmarkStart w:id="89" w:name="_Toc106030878"/>
      <w:bookmarkEnd w:id="89"/>
      <w:bookmarkStart w:id="90" w:name="_Toc26914"/>
      <w:bookmarkStart w:id="91" w:name="_Toc21696"/>
      <w:r>
        <w:rPr>
          <w:rFonts w:hint="eastAsia" w:hAnsi="宋体" w:cs="宋体"/>
          <w:color w:val="auto"/>
          <w:sz w:val="24"/>
          <w:szCs w:val="24"/>
          <w:highlight w:val="none"/>
        </w:rPr>
        <w:t>附件</w:t>
      </w:r>
      <w:bookmarkEnd w:id="90"/>
      <w:bookmarkEnd w:id="91"/>
    </w:p>
    <w:p>
      <w:pPr>
        <w:rPr>
          <w:rFonts w:ascii="宋体" w:hAnsi="宋体" w:cs="宋体"/>
          <w:b/>
          <w:color w:val="auto"/>
          <w:sz w:val="24"/>
          <w:szCs w:val="2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lang w:eastAsia="zh-CN"/>
        </w:rPr>
        <w:t>比选文件发售登记表</w:t>
      </w:r>
    </w:p>
    <w:p>
      <w:pPr>
        <w:jc w:val="left"/>
        <w:rPr>
          <w:rFonts w:ascii="宋体" w:hAnsi="宋体" w:cs="宋体"/>
          <w:b/>
          <w:bCs/>
          <w:color w:val="auto"/>
          <w:spacing w:val="40"/>
          <w:highlight w:val="none"/>
        </w:rPr>
      </w:pPr>
    </w:p>
    <w:tbl>
      <w:tblPr>
        <w:tblStyle w:val="60"/>
        <w:tblW w:w="9782"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noWrap w:val="0"/>
            <w:vAlign w:val="center"/>
          </w:tcPr>
          <w:p>
            <w:pPr>
              <w:jc w:val="left"/>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p>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tc>
        <w:tc>
          <w:tcPr>
            <w:tcW w:w="7658" w:type="dxa"/>
            <w:gridSpan w:val="3"/>
            <w:noWrap w:val="0"/>
            <w:vAlign w:val="bottom"/>
          </w:tcPr>
          <w:p>
            <w:pPr>
              <w:spacing w:line="360" w:lineRule="exact"/>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2129" w:type="dxa"/>
            <w:noWrap w:val="0"/>
            <w:vAlign w:val="center"/>
          </w:tcPr>
          <w:p>
            <w:pPr>
              <w:spacing w:line="360" w:lineRule="exact"/>
              <w:jc w:val="left"/>
              <w:rPr>
                <w:rFonts w:hint="eastAsia" w:ascii="宋体" w:hAnsi="宋体" w:eastAsia="宋体" w:cs="宋体"/>
                <w:color w:val="auto"/>
                <w:sz w:val="30"/>
                <w:szCs w:val="30"/>
                <w:highlight w:val="none"/>
              </w:rPr>
            </w:pPr>
          </w:p>
        </w:tc>
        <w:tc>
          <w:tcPr>
            <w:tcW w:w="1528" w:type="dxa"/>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手机</w:t>
            </w:r>
          </w:p>
        </w:tc>
        <w:tc>
          <w:tcPr>
            <w:tcW w:w="4001" w:type="dxa"/>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办公电话</w:t>
            </w:r>
          </w:p>
        </w:tc>
        <w:tc>
          <w:tcPr>
            <w:tcW w:w="2129" w:type="dxa"/>
            <w:noWrap w:val="0"/>
            <w:vAlign w:val="center"/>
          </w:tcPr>
          <w:p>
            <w:pPr>
              <w:spacing w:line="360" w:lineRule="exact"/>
              <w:jc w:val="left"/>
              <w:rPr>
                <w:rFonts w:hint="eastAsia" w:ascii="宋体" w:hAnsi="宋体" w:eastAsia="宋体" w:cs="宋体"/>
                <w:color w:val="auto"/>
                <w:sz w:val="30"/>
                <w:szCs w:val="30"/>
                <w:highlight w:val="none"/>
              </w:rPr>
            </w:pPr>
          </w:p>
        </w:tc>
        <w:tc>
          <w:tcPr>
            <w:tcW w:w="1528" w:type="dxa"/>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传真</w:t>
            </w:r>
          </w:p>
        </w:tc>
        <w:tc>
          <w:tcPr>
            <w:tcW w:w="4001" w:type="dxa"/>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Merge w:val="restart"/>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退还保证金帐户信息</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开户行：                         （详尽至支行）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Merge w:val="continue"/>
            <w:noWrap w:val="0"/>
            <w:vAlign w:val="center"/>
          </w:tcPr>
          <w:p>
            <w:pPr>
              <w:spacing w:line="360" w:lineRule="exact"/>
              <w:jc w:val="center"/>
              <w:rPr>
                <w:rFonts w:hint="eastAsia" w:ascii="宋体" w:hAnsi="宋体" w:eastAsia="宋体" w:cs="宋体"/>
                <w:color w:val="auto"/>
                <w:sz w:val="30"/>
                <w:szCs w:val="30"/>
                <w:highlight w:val="none"/>
              </w:rPr>
            </w:pP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邮箱</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noWrap w:val="0"/>
            <w:vAlign w:val="center"/>
          </w:tcPr>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单位地址</w:t>
            </w:r>
          </w:p>
        </w:tc>
        <w:tc>
          <w:tcPr>
            <w:tcW w:w="7658" w:type="dxa"/>
            <w:gridSpan w:val="3"/>
            <w:noWrap w:val="0"/>
            <w:vAlign w:val="center"/>
          </w:tcPr>
          <w:p>
            <w:pPr>
              <w:spacing w:line="360" w:lineRule="exact"/>
              <w:jc w:val="left"/>
              <w:rPr>
                <w:rFonts w:hint="eastAsia" w:ascii="宋体" w:hAnsi="宋体" w:eastAsia="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782" w:type="dxa"/>
            <w:gridSpan w:val="4"/>
            <w:noWrap w:val="0"/>
            <w:vAlign w:val="center"/>
          </w:tcPr>
          <w:p>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r>
              <w:rPr>
                <w:rFonts w:hint="eastAsia" w:ascii="宋体" w:hAnsi="宋体" w:cs="宋体"/>
                <w:color w:val="auto"/>
                <w:sz w:val="30"/>
                <w:szCs w:val="30"/>
                <w:highlight w:val="none"/>
                <w:lang w:val="en-US" w:eastAsia="zh-CN"/>
              </w:rPr>
              <w:t>刘</w:t>
            </w:r>
            <w:r>
              <w:rPr>
                <w:rFonts w:hint="eastAsia" w:ascii="宋体" w:hAnsi="宋体" w:eastAsia="宋体" w:cs="宋体"/>
                <w:color w:val="auto"/>
                <w:sz w:val="30"/>
                <w:szCs w:val="30"/>
                <w:highlight w:val="none"/>
              </w:rPr>
              <w:t>老师        电话：</w:t>
            </w:r>
            <w:r>
              <w:rPr>
                <w:rFonts w:hint="eastAsia" w:ascii="宋体" w:hAnsi="宋体" w:cs="宋体"/>
                <w:color w:val="auto"/>
                <w:sz w:val="30"/>
                <w:szCs w:val="30"/>
                <w:highlight w:val="none"/>
              </w:rPr>
              <w:t>15310697818</w:t>
            </w:r>
          </w:p>
        </w:tc>
      </w:tr>
    </w:tbl>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未在规定时间内</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《比选文件发售登记表》发送至</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邮箱的供应商不具备投标资格</w:t>
      </w:r>
      <w:r>
        <w:rPr>
          <w:rFonts w:hint="eastAsia" w:asciiTheme="minorEastAsia" w:hAnsiTheme="minorEastAsia" w:eastAsiaTheme="minorEastAsia" w:cstheme="minorEastAsia"/>
          <w:color w:val="auto"/>
          <w:sz w:val="24"/>
          <w:szCs w:val="24"/>
          <w:highlight w:val="none"/>
          <w:lang w:eastAsia="zh-CN"/>
        </w:rPr>
        <w:t>。</w:t>
      </w: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bookmarkEnd w:id="288"/>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color w:val="auto"/>
          <w:highlight w:val="none"/>
        </w:rPr>
      </w:pPr>
    </w:p>
    <w:p>
      <w:pPr>
        <w:pStyle w:val="3"/>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92" w:name="_Toc20389"/>
      <w:bookmarkStart w:id="93" w:name="_Toc31059"/>
      <w:bookmarkStart w:id="94" w:name="_Toc28796"/>
      <w:r>
        <w:rPr>
          <w:rFonts w:hint="eastAsia" w:asciiTheme="minorEastAsia" w:hAnsiTheme="minorEastAsia" w:eastAsiaTheme="minorEastAsia" w:cstheme="minorEastAsia"/>
          <w:bCs/>
          <w:color w:val="auto"/>
          <w:sz w:val="36"/>
          <w:szCs w:val="30"/>
          <w:highlight w:val="none"/>
        </w:rPr>
        <w:t>第二篇  项目服务需求</w:t>
      </w:r>
      <w:bookmarkEnd w:id="92"/>
      <w:bookmarkEnd w:id="93"/>
      <w:bookmarkEnd w:id="94"/>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5" w:name="_Toc76462325"/>
      <w:bookmarkEnd w:id="95"/>
      <w:bookmarkStart w:id="96" w:name="_Toc14460"/>
      <w:bookmarkEnd w:id="96"/>
      <w:bookmarkStart w:id="97" w:name="_Toc106030879"/>
      <w:bookmarkEnd w:id="97"/>
      <w:bookmarkStart w:id="98" w:name="_Toc23224"/>
      <w:bookmarkStart w:id="99" w:name="_Toc8186"/>
      <w:bookmarkStart w:id="100" w:name="_Toc30679"/>
      <w:bookmarkStart w:id="101" w:name="_Toc12789058"/>
      <w:r>
        <w:rPr>
          <w:rFonts w:hint="eastAsia" w:asciiTheme="minorEastAsia" w:hAnsiTheme="minorEastAsia" w:eastAsiaTheme="minorEastAsia" w:cstheme="minorEastAsia"/>
          <w:color w:val="auto"/>
          <w:sz w:val="24"/>
          <w:highlight w:val="none"/>
        </w:rPr>
        <w:t>一、项目</w:t>
      </w:r>
      <w:bookmarkEnd w:id="98"/>
      <w:bookmarkEnd w:id="99"/>
      <w:r>
        <w:rPr>
          <w:rFonts w:hint="eastAsia" w:asciiTheme="minorEastAsia" w:hAnsiTheme="minorEastAsia" w:eastAsiaTheme="minorEastAsia" w:cstheme="minorEastAsia"/>
          <w:color w:val="auto"/>
          <w:sz w:val="24"/>
          <w:highlight w:val="none"/>
        </w:rPr>
        <w:t>概况</w:t>
      </w:r>
      <w:bookmarkEnd w:id="100"/>
    </w:p>
    <w:bookmarkEnd w:id="101"/>
    <w:p>
      <w:pPr>
        <w:kinsoku/>
        <w:wordWrap/>
        <w:overflowPunct/>
        <w:topLinePunct w:val="0"/>
        <w:autoSpaceDE/>
        <w:autoSpaceDN/>
        <w:bidi w:val="0"/>
        <w:snapToGrid w:val="0"/>
        <w:spacing w:line="312" w:lineRule="auto"/>
        <w:ind w:firstLine="480" w:firstLineChars="200"/>
        <w:jc w:val="left"/>
        <w:textAlignment w:val="auto"/>
        <w:rPr>
          <w:rFonts w:hint="eastAsia" w:cs="宋体"/>
          <w:b w:val="0"/>
          <w:bCs w:val="0"/>
          <w:color w:val="auto"/>
          <w:sz w:val="24"/>
          <w:szCs w:val="24"/>
          <w:highlight w:val="none"/>
          <w:vertAlign w:val="baseline"/>
          <w:lang w:eastAsia="zh-CN"/>
        </w:rPr>
      </w:pPr>
      <w:bookmarkStart w:id="102" w:name="_Toc22755"/>
      <w:bookmarkStart w:id="103" w:name="_Toc32034"/>
      <w:r>
        <w:rPr>
          <w:rFonts w:hint="eastAsia" w:ascii="宋体" w:hAnsi="宋体" w:eastAsia="宋体" w:cs="宋体"/>
          <w:b w:val="0"/>
          <w:bCs w:val="0"/>
          <w:color w:val="auto"/>
          <w:sz w:val="24"/>
          <w:szCs w:val="24"/>
          <w:highlight w:val="none"/>
          <w:vertAlign w:val="baseline"/>
          <w:lang w:val="en-US" w:eastAsia="zh-CN"/>
        </w:rPr>
        <w:t>为了给游客提供更为丰富的服务，提升园区营商环境，丰富园区业态，提高游客吸引力，拟在重庆园博园开展“</w:t>
      </w:r>
      <w:r>
        <w:rPr>
          <w:rFonts w:hint="eastAsia" w:ascii="宋体" w:hAnsi="宋体" w:cs="宋体"/>
          <w:color w:val="auto"/>
          <w:sz w:val="24"/>
          <w:szCs w:val="24"/>
          <w:highlight w:val="none"/>
        </w:rPr>
        <w:t>巴渝园1号院附属车库公开招租</w:t>
      </w:r>
      <w:r>
        <w:rPr>
          <w:rFonts w:hint="eastAsia" w:ascii="宋体" w:hAnsi="宋体" w:eastAsia="宋体" w:cs="宋体"/>
          <w:b w:val="0"/>
          <w:bCs w:val="0"/>
          <w:color w:val="auto"/>
          <w:sz w:val="24"/>
          <w:szCs w:val="24"/>
          <w:highlight w:val="none"/>
          <w:vertAlign w:val="baseline"/>
          <w:lang w:val="en-US" w:eastAsia="zh-CN"/>
        </w:rPr>
        <w:t>”，巴渝园1号院附属车库经营范围：快餐、饮品、商品售卖</w:t>
      </w:r>
      <w:r>
        <w:rPr>
          <w:rFonts w:hint="eastAsia" w:ascii="宋体" w:hAnsi="宋体" w:cs="宋体"/>
          <w:b w:val="0"/>
          <w:bCs w:val="0"/>
          <w:color w:val="auto"/>
          <w:sz w:val="24"/>
          <w:szCs w:val="24"/>
          <w:highlight w:val="none"/>
          <w:vertAlign w:val="baseline"/>
          <w:lang w:val="en-US" w:eastAsia="zh-CN"/>
        </w:rPr>
        <w:t>，根据工作安排，地点为</w:t>
      </w:r>
      <w:r>
        <w:rPr>
          <w:rFonts w:hint="eastAsia" w:ascii="宋体" w:hAnsi="宋体" w:eastAsia="宋体" w:cs="宋体"/>
          <w:b w:val="0"/>
          <w:bCs w:val="0"/>
          <w:color w:val="auto"/>
          <w:sz w:val="24"/>
          <w:szCs w:val="24"/>
          <w:highlight w:val="none"/>
          <w:vertAlign w:val="baseline"/>
          <w:lang w:val="en-US" w:eastAsia="zh-CN"/>
        </w:rPr>
        <w:t>巴渝园1号院附属车库。</w:t>
      </w:r>
      <w:r>
        <w:rPr>
          <w:rFonts w:hint="eastAsia" w:ascii="宋体" w:hAnsi="宋体" w:eastAsia="宋体" w:cs="宋体"/>
          <w:b w:val="0"/>
          <w:bCs w:val="0"/>
          <w:color w:val="auto"/>
          <w:sz w:val="24"/>
          <w:szCs w:val="24"/>
          <w:highlight w:val="none"/>
          <w:vertAlign w:val="baseline"/>
        </w:rPr>
        <w:t>现将</w:t>
      </w:r>
      <w:r>
        <w:rPr>
          <w:rFonts w:hint="eastAsia" w:ascii="宋体" w:hAnsi="宋体" w:eastAsia="宋体" w:cs="宋体"/>
          <w:b w:val="0"/>
          <w:bCs w:val="0"/>
          <w:color w:val="auto"/>
          <w:sz w:val="24"/>
          <w:szCs w:val="24"/>
          <w:highlight w:val="none"/>
          <w:vertAlign w:val="baseline"/>
          <w:lang w:val="en-US" w:eastAsia="zh-CN"/>
        </w:rPr>
        <w:t>此项目</w:t>
      </w:r>
      <w:r>
        <w:rPr>
          <w:rFonts w:hint="eastAsia" w:ascii="宋体" w:hAnsi="宋体" w:eastAsia="宋体" w:cs="宋体"/>
          <w:b w:val="0"/>
          <w:bCs w:val="0"/>
          <w:color w:val="auto"/>
          <w:sz w:val="24"/>
          <w:szCs w:val="24"/>
          <w:highlight w:val="none"/>
          <w:vertAlign w:val="baseline"/>
        </w:rPr>
        <w:t>对外</w:t>
      </w:r>
      <w:r>
        <w:rPr>
          <w:rFonts w:hint="eastAsia" w:ascii="宋体" w:hAnsi="宋体" w:cs="宋体"/>
          <w:b w:val="0"/>
          <w:bCs w:val="0"/>
          <w:color w:val="auto"/>
          <w:sz w:val="24"/>
          <w:szCs w:val="24"/>
          <w:highlight w:val="none"/>
          <w:vertAlign w:val="baseline"/>
          <w:lang w:val="en-US" w:eastAsia="zh-CN"/>
        </w:rPr>
        <w:t>招商</w:t>
      </w:r>
      <w:r>
        <w:rPr>
          <w:rFonts w:hint="eastAsia" w:cs="宋体"/>
          <w:b w:val="0"/>
          <w:bCs w:val="0"/>
          <w:color w:val="auto"/>
          <w:sz w:val="24"/>
          <w:szCs w:val="24"/>
          <w:highlight w:val="none"/>
          <w:vertAlign w:val="baseline"/>
          <w:lang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b/>
          <w:bCs/>
          <w:color w:val="auto"/>
          <w:sz w:val="24"/>
          <w:szCs w:val="24"/>
          <w:highlight w:val="none"/>
        </w:rPr>
      </w:pPr>
      <w:r>
        <w:rPr>
          <w:rFonts w:hint="eastAsia"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rPr>
        <w:t>、园区基本情况</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重庆园博园于2011年11月19日开园，开园至今接待游客共计</w:t>
      </w:r>
      <w:r>
        <w:rPr>
          <w:rFonts w:hint="eastAsia" w:ascii="宋体" w:hAnsi="宋体" w:eastAsia="宋体" w:cs="宋体"/>
          <w:color w:val="auto"/>
          <w:sz w:val="24"/>
          <w:szCs w:val="24"/>
          <w:highlight w:val="none"/>
          <w:vertAlign w:val="baseline"/>
          <w:lang w:val="en-US" w:eastAsia="zh-CN"/>
        </w:rPr>
        <w:t>2000余万</w:t>
      </w:r>
      <w:r>
        <w:rPr>
          <w:rFonts w:hint="eastAsia" w:ascii="宋体" w:hAnsi="宋体" w:eastAsia="宋体" w:cs="宋体"/>
          <w:color w:val="auto"/>
          <w:sz w:val="24"/>
          <w:szCs w:val="24"/>
          <w:highlight w:val="none"/>
          <w:vertAlign w:val="baseline"/>
        </w:rPr>
        <w:t>人次。重庆园博园位于重庆两江新区核心区域，是第八届中国（重庆）国际园林博览会的会址，总面积2.2平方公里（其中水域0.53平方公里），汇集东西方园林精品，环境优美，交通便利，是一个集自然景观和人文景观为一体的超大型城市生态公园。</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b/>
          <w:bCs/>
          <w:color w:val="auto"/>
          <w:sz w:val="24"/>
          <w:szCs w:val="24"/>
          <w:highlight w:val="none"/>
          <w:lang w:val="en-US"/>
        </w:rPr>
      </w:pPr>
      <w:r>
        <w:rPr>
          <w:rFonts w:hint="eastAsia" w:cs="宋体"/>
          <w:b/>
          <w:bCs/>
          <w:color w:val="auto"/>
          <w:sz w:val="24"/>
          <w:szCs w:val="24"/>
          <w:highlight w:val="none"/>
          <w:vertAlign w:val="baseline"/>
          <w:lang w:val="en-US" w:eastAsia="zh-CN"/>
        </w:rPr>
        <w:t>三</w:t>
      </w:r>
      <w:r>
        <w:rPr>
          <w:rFonts w:hint="eastAsia" w:ascii="宋体" w:hAnsi="宋体" w:eastAsia="宋体" w:cs="宋体"/>
          <w:b/>
          <w:bCs/>
          <w:color w:val="auto"/>
          <w:sz w:val="24"/>
          <w:szCs w:val="24"/>
          <w:highlight w:val="none"/>
          <w:vertAlign w:val="baseline"/>
        </w:rPr>
        <w:t>、</w:t>
      </w:r>
      <w:r>
        <w:rPr>
          <w:rFonts w:hint="eastAsia" w:cs="宋体"/>
          <w:b/>
          <w:bCs/>
          <w:color w:val="auto"/>
          <w:sz w:val="24"/>
          <w:szCs w:val="24"/>
          <w:highlight w:val="none"/>
          <w:vertAlign w:val="baseline"/>
          <w:lang w:val="en-US" w:eastAsia="zh-CN"/>
        </w:rPr>
        <w:t>招租模式及要求</w:t>
      </w:r>
    </w:p>
    <w:p>
      <w:pPr>
        <w:keepNext w:val="0"/>
        <w:keepLines w:val="0"/>
        <w:pageBreakBefore w:val="0"/>
        <w:widowControl/>
        <w:numPr>
          <w:ilvl w:val="-1"/>
          <w:numId w:val="0"/>
        </w:numPr>
        <w:kinsoku/>
        <w:wordWrap/>
        <w:overflowPunct/>
        <w:topLinePunct w:val="0"/>
        <w:autoSpaceDE/>
        <w:autoSpaceDN/>
        <w:bidi w:val="0"/>
        <w:adjustRightInd/>
        <w:snapToGrid w:val="0"/>
        <w:spacing w:before="0" w:after="0" w:line="400" w:lineRule="exact"/>
        <w:ind w:leftChars="0" w:firstLine="540"/>
        <w:jc w:val="left"/>
        <w:textAlignment w:val="auto"/>
        <w:outlineLvl w:val="9"/>
        <w:rPr>
          <w:rFonts w:hint="eastAsia"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（一）</w:t>
      </w:r>
      <w:r>
        <w:rPr>
          <w:rFonts w:hint="eastAsia" w:ascii="宋体" w:hAnsi="宋体" w:cs="宋体"/>
          <w:color w:val="auto"/>
          <w:sz w:val="24"/>
          <w:szCs w:val="24"/>
          <w:highlight w:val="none"/>
          <w:vertAlign w:val="baseline"/>
          <w:lang w:val="en-US" w:eastAsia="zh-CN"/>
        </w:rPr>
        <w:t>租赁</w:t>
      </w:r>
      <w:r>
        <w:rPr>
          <w:rFonts w:hint="eastAsia" w:ascii="宋体" w:hAnsi="宋体" w:eastAsia="宋体" w:cs="宋体"/>
          <w:color w:val="auto"/>
          <w:sz w:val="24"/>
          <w:szCs w:val="24"/>
          <w:highlight w:val="none"/>
          <w:vertAlign w:val="baseline"/>
          <w:lang w:val="en-US" w:eastAsia="zh-CN"/>
        </w:rPr>
        <w:t>期限：5年</w:t>
      </w:r>
      <w:r>
        <w:rPr>
          <w:rFonts w:hint="eastAsia" w:ascii="宋体" w:hAnsi="宋体" w:cs="宋体"/>
          <w:color w:val="auto"/>
          <w:sz w:val="24"/>
          <w:szCs w:val="24"/>
          <w:highlight w:val="none"/>
          <w:vertAlign w:val="baseline"/>
          <w:lang w:val="en-US" w:eastAsia="zh-CN"/>
        </w:rPr>
        <w:t>，装修期</w:t>
      </w:r>
      <w:r>
        <w:rPr>
          <w:rFonts w:hint="eastAsia" w:ascii="宋体" w:hAnsi="宋体" w:cs="宋体"/>
          <w:color w:val="auto"/>
          <w:sz w:val="24"/>
          <w:szCs w:val="24"/>
          <w:highlight w:val="none"/>
          <w:lang w:val="en-US" w:eastAsia="zh-CN"/>
        </w:rPr>
        <w:t>原则上不超过2个月</w:t>
      </w:r>
      <w:r>
        <w:rPr>
          <w:rFonts w:hint="eastAsia" w:ascii="宋体" w:hAnsi="宋体" w:cs="宋体"/>
          <w:color w:val="auto"/>
          <w:sz w:val="24"/>
          <w:szCs w:val="24"/>
          <w:highlight w:val="none"/>
        </w:rPr>
        <w:t>。</w:t>
      </w:r>
    </w:p>
    <w:p>
      <w:pPr>
        <w:numPr>
          <w:ilvl w:val="0"/>
          <w:numId w:val="0"/>
        </w:numPr>
        <w:snapToGrid w:val="0"/>
        <w:spacing w:line="400" w:lineRule="exact"/>
        <w:ind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（二）面积及具体地点：项目场所范围位于</w:t>
      </w:r>
      <w:r>
        <w:rPr>
          <w:rFonts w:hint="eastAsia" w:ascii="宋体" w:hAnsi="宋体" w:eastAsia="宋体" w:cs="宋体"/>
          <w:b w:val="0"/>
          <w:bCs w:val="0"/>
          <w:color w:val="auto"/>
          <w:sz w:val="24"/>
          <w:szCs w:val="24"/>
          <w:highlight w:val="none"/>
          <w:vertAlign w:val="baseline"/>
          <w:lang w:val="en-US" w:eastAsia="zh-CN"/>
        </w:rPr>
        <w:t>重庆园博园巴渝园1号院附属车库</w:t>
      </w:r>
      <w:r>
        <w:rPr>
          <w:rFonts w:hint="eastAsia" w:ascii="宋体" w:hAnsi="宋体" w:eastAsia="宋体" w:cs="宋体"/>
          <w:color w:val="auto"/>
          <w:sz w:val="24"/>
          <w:szCs w:val="24"/>
          <w:highlight w:val="none"/>
          <w:vertAlign w:val="baseline"/>
          <w:lang w:val="en-US" w:eastAsia="zh-CN"/>
        </w:rPr>
        <w:t>，约668.38</w:t>
      </w:r>
      <w:r>
        <w:rPr>
          <w:rFonts w:hint="eastAsia" w:ascii="宋体" w:hAnsi="宋体" w:cs="宋体"/>
          <w:color w:val="auto"/>
          <w:sz w:val="24"/>
          <w:szCs w:val="24"/>
          <w:highlight w:val="none"/>
          <w:vertAlign w:val="baseline"/>
          <w:lang w:val="en-US" w:eastAsia="zh-CN"/>
        </w:rPr>
        <w:t>平方米</w:t>
      </w:r>
      <w:r>
        <w:rPr>
          <w:rFonts w:hint="eastAsia" w:ascii="宋体" w:hAnsi="宋体" w:eastAsia="宋体" w:cs="宋体"/>
          <w:color w:val="auto"/>
          <w:sz w:val="24"/>
          <w:szCs w:val="24"/>
          <w:highlight w:val="none"/>
          <w:vertAlign w:val="baseline"/>
          <w:lang w:val="en-US" w:eastAsia="zh-CN"/>
        </w:rPr>
        <w:t>。</w:t>
      </w:r>
    </w:p>
    <w:p>
      <w:pPr>
        <w:numPr>
          <w:ilvl w:val="0"/>
          <w:numId w:val="0"/>
        </w:numPr>
        <w:snapToGrid w:val="0"/>
        <w:spacing w:line="400" w:lineRule="exact"/>
        <w:ind w:firstLine="54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三</w:t>
      </w:r>
      <w:r>
        <w:rPr>
          <w:rFonts w:hint="eastAsia" w:ascii="宋体" w:hAnsi="宋体" w:eastAsia="宋体" w:cs="宋体"/>
          <w:color w:val="auto"/>
          <w:sz w:val="24"/>
          <w:szCs w:val="24"/>
          <w:highlight w:val="none"/>
          <w:vertAlign w:val="baseline"/>
          <w:lang w:val="en-US" w:eastAsia="zh-CN"/>
        </w:rPr>
        <w:t>）承租方通过独立承包的方式进行经营，不得从事会所形式的经营，必须面向广大游客开放，合理收费。自行装修并提供运营设备及运营管理团队独立运营，自行负责经营场所的消防、安全、卫生、设施设备的维修维护并按时缴纳租金、物管费、水电费。不允许进行转租或委托经营。</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四</w:t>
      </w:r>
      <w:r>
        <w:rPr>
          <w:rFonts w:hint="eastAsia" w:ascii="宋体" w:hAnsi="宋体" w:eastAsia="宋体" w:cs="宋体"/>
          <w:color w:val="auto"/>
          <w:sz w:val="24"/>
          <w:szCs w:val="24"/>
          <w:highlight w:val="none"/>
          <w:vertAlign w:val="baseline"/>
          <w:lang w:val="en-US" w:eastAsia="zh-CN"/>
        </w:rPr>
        <w:t>）所有手续和相关证件由</w:t>
      </w:r>
      <w:r>
        <w:rPr>
          <w:rFonts w:hint="eastAsia" w:cs="宋体"/>
          <w:color w:val="auto"/>
          <w:sz w:val="24"/>
          <w:szCs w:val="24"/>
          <w:highlight w:val="none"/>
          <w:vertAlign w:val="baseline"/>
          <w:lang w:val="en-US" w:eastAsia="zh-CN"/>
        </w:rPr>
        <w:t>成交供应商</w:t>
      </w:r>
      <w:r>
        <w:rPr>
          <w:rFonts w:hint="eastAsia" w:ascii="宋体" w:hAnsi="宋体" w:eastAsia="宋体" w:cs="宋体"/>
          <w:color w:val="auto"/>
          <w:sz w:val="24"/>
          <w:szCs w:val="24"/>
          <w:highlight w:val="none"/>
          <w:vertAlign w:val="baseline"/>
          <w:lang w:val="en-US" w:eastAsia="zh-CN"/>
        </w:rPr>
        <w:t>自行办理，须按园区规定时间开放经营，不得无故停业。营业期间自觉接受相关部门的监督和检查。</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Cs w:val="24"/>
          <w:highlight w:val="none"/>
          <w:lang w:eastAsia="zh-CN"/>
        </w:rPr>
        <w:t>（</w:t>
      </w:r>
      <w:r>
        <w:rPr>
          <w:rFonts w:hint="eastAsia" w:cs="宋体"/>
          <w:color w:val="auto"/>
          <w:szCs w:val="24"/>
          <w:highlight w:val="none"/>
          <w:lang w:val="en-US" w:eastAsia="zh-CN"/>
        </w:rPr>
        <w:t>五</w:t>
      </w:r>
      <w:r>
        <w:rPr>
          <w:rFonts w:hint="eastAsia" w:cs="宋体"/>
          <w:color w:val="auto"/>
          <w:szCs w:val="24"/>
          <w:highlight w:val="none"/>
          <w:lang w:eastAsia="zh-CN"/>
        </w:rPr>
        <w:t>）</w:t>
      </w:r>
      <w:r>
        <w:rPr>
          <w:rFonts w:hint="eastAsia" w:cs="宋体"/>
          <w:color w:val="auto"/>
          <w:szCs w:val="24"/>
          <w:highlight w:val="none"/>
        </w:rPr>
        <w:t>承租方</w:t>
      </w:r>
      <w:r>
        <w:rPr>
          <w:rFonts w:hint="eastAsia" w:ascii="宋体" w:hAnsi="宋体" w:eastAsia="宋体" w:cs="宋体"/>
          <w:color w:val="auto"/>
          <w:sz w:val="24"/>
          <w:szCs w:val="24"/>
          <w:highlight w:val="none"/>
          <w:vertAlign w:val="baseline"/>
          <w:lang w:val="en-US" w:eastAsia="zh-CN"/>
        </w:rPr>
        <w:t>严格按照《城市公园配套服务项目经营管理暂行办法》经营，不得在园区从事会员形式的经营和高档消费。</w:t>
      </w:r>
      <w:r>
        <w:rPr>
          <w:rFonts w:hint="eastAsia" w:cs="宋体"/>
          <w:color w:val="auto"/>
          <w:sz w:val="24"/>
          <w:szCs w:val="24"/>
          <w:highlight w:val="none"/>
          <w:vertAlign w:val="baseline"/>
          <w:lang w:val="en-US" w:eastAsia="zh-CN"/>
        </w:rPr>
        <w:t>商家售卖商品</w:t>
      </w:r>
      <w:r>
        <w:rPr>
          <w:rFonts w:hint="eastAsia" w:ascii="宋体" w:hAnsi="宋体" w:eastAsia="宋体" w:cs="宋体"/>
          <w:color w:val="auto"/>
          <w:sz w:val="24"/>
          <w:szCs w:val="24"/>
          <w:highlight w:val="none"/>
          <w:vertAlign w:val="baseline"/>
          <w:lang w:val="en-US" w:eastAsia="zh-CN"/>
        </w:rPr>
        <w:t>价格不得明显高于市场价，做到明码实价。</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（六）</w:t>
      </w:r>
      <w:r>
        <w:rPr>
          <w:rFonts w:hint="eastAsia" w:ascii="宋体" w:hAnsi="宋体" w:eastAsia="宋体" w:cs="宋体"/>
          <w:color w:val="auto"/>
          <w:sz w:val="24"/>
          <w:szCs w:val="24"/>
          <w:highlight w:val="none"/>
          <w:vertAlign w:val="baseline"/>
          <w:lang w:val="en-US" w:eastAsia="zh-CN"/>
        </w:rPr>
        <w:t>不得违规使用液化石油气、煤炭、木炭等燃料，经营过程中不得污染园区环境。</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（七）成交供应商</w:t>
      </w:r>
      <w:r>
        <w:rPr>
          <w:rFonts w:hint="eastAsia" w:ascii="宋体" w:hAnsi="宋体" w:eastAsia="宋体" w:cs="宋体"/>
          <w:color w:val="auto"/>
          <w:sz w:val="24"/>
          <w:szCs w:val="24"/>
          <w:highlight w:val="none"/>
          <w:vertAlign w:val="baseline"/>
          <w:lang w:val="en-US" w:eastAsia="zh-CN"/>
        </w:rPr>
        <w:t>不得占用公共空间，在经营区域内自行配备足量的消防器材，同时需要通过消防部门检查。</w:t>
      </w:r>
    </w:p>
    <w:p>
      <w:pPr>
        <w:pStyle w:val="5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（八）供应商</w:t>
      </w:r>
      <w:r>
        <w:rPr>
          <w:rFonts w:hint="eastAsia" w:ascii="宋体" w:hAnsi="宋体" w:eastAsia="宋体" w:cs="宋体"/>
          <w:color w:val="auto"/>
          <w:sz w:val="24"/>
          <w:szCs w:val="24"/>
          <w:highlight w:val="none"/>
          <w:vertAlign w:val="baseline"/>
          <w:lang w:val="en-US" w:eastAsia="zh-CN"/>
        </w:rPr>
        <w:t>必须购买财产损失保险和公众责任险，承担在经营场地内或在经营过程中发生的或引起的一切损失、损害责任，承保范围包括但不限于人身伤害、死亡或财产损坏。</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aps w:val="0"/>
          <w:smallCaps w:val="0"/>
          <w:vanish w:val="0"/>
          <w:color w:val="auto"/>
          <w:sz w:val="24"/>
          <w:szCs w:val="24"/>
          <w:highlight w:val="none"/>
          <w:lang w:val="en-US" w:eastAsia="zh-CN"/>
        </w:rPr>
        <w:t xml:space="preserve">  </w:t>
      </w:r>
      <w:r>
        <w:rPr>
          <w:rFonts w:hint="eastAsia" w:ascii="宋体" w:hAnsi="宋体" w:eastAsia="宋体" w:cs="宋体"/>
          <w:b/>
          <w:bCs/>
          <w:color w:val="auto"/>
          <w:sz w:val="24"/>
          <w:szCs w:val="24"/>
          <w:highlight w:val="none"/>
          <w:vertAlign w:val="baseline"/>
          <w:lang w:val="en-US" w:eastAsia="zh-CN"/>
        </w:rPr>
        <w:t>四、安全文明作业</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1、现场应干净整洁，各类警示标识设置明显；各种设施、材料、设备器材等物料应定点存放，布置垃圾及废料随产随清。</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2、不得露天用液化石油气、煤炭、木炭等燃料烧饭、烧水，不得对环境造成污染和火灾隐患等。</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3、成交供应商必须落实安全生产措施，且应按比选人的要求，为上岗工人配置统一的工作服，自行解决安全作业问题。如发生任何意外，成交供应商负责事故处理及一切费用，均与比选人无关。</w:t>
      </w:r>
    </w:p>
    <w:p>
      <w:pPr>
        <w:widowControl w:val="0"/>
        <w:numPr>
          <w:ilvl w:val="0"/>
          <w:numId w:val="0"/>
        </w:numPr>
        <w:spacing w:line="500" w:lineRule="exact"/>
        <w:ind w:firstLine="480" w:firstLineChars="200"/>
        <w:jc w:val="left"/>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4、成交供应商须服从重庆园博园安全管理服务要求。</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五、服务方案</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供应商需提供</w:t>
      </w:r>
      <w:r>
        <w:rPr>
          <w:rFonts w:hint="eastAsia" w:cs="宋体"/>
          <w:color w:val="auto"/>
          <w:sz w:val="24"/>
          <w:szCs w:val="24"/>
          <w:highlight w:val="none"/>
          <w:vertAlign w:val="baseline"/>
          <w:lang w:val="en-US" w:eastAsia="zh-CN"/>
        </w:rPr>
        <w:t>建设实施</w:t>
      </w:r>
      <w:r>
        <w:rPr>
          <w:rFonts w:hint="eastAsia" w:ascii="宋体" w:hAnsi="宋体" w:eastAsia="宋体" w:cs="宋体"/>
          <w:color w:val="auto"/>
          <w:sz w:val="24"/>
          <w:szCs w:val="24"/>
          <w:highlight w:val="none"/>
          <w:vertAlign w:val="baseline"/>
          <w:lang w:val="en-US" w:eastAsia="zh-CN"/>
        </w:rPr>
        <w:t>方案、经营</w:t>
      </w:r>
      <w:r>
        <w:rPr>
          <w:rFonts w:hint="eastAsia" w:cs="宋体"/>
          <w:color w:val="auto"/>
          <w:sz w:val="24"/>
          <w:szCs w:val="24"/>
          <w:highlight w:val="none"/>
          <w:vertAlign w:val="baseline"/>
          <w:lang w:val="en-US" w:eastAsia="zh-CN"/>
        </w:rPr>
        <w:t>管理及游客体验</w:t>
      </w:r>
      <w:r>
        <w:rPr>
          <w:rFonts w:hint="eastAsia" w:ascii="宋体" w:hAnsi="宋体" w:eastAsia="宋体" w:cs="宋体"/>
          <w:color w:val="auto"/>
          <w:sz w:val="24"/>
          <w:szCs w:val="24"/>
          <w:highlight w:val="none"/>
          <w:vertAlign w:val="baseline"/>
          <w:lang w:val="en-US" w:eastAsia="zh-CN"/>
        </w:rPr>
        <w:t>方案</w:t>
      </w:r>
      <w:r>
        <w:rPr>
          <w:rFonts w:hint="eastAsia"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安全方案</w:t>
      </w:r>
      <w:r>
        <w:rPr>
          <w:rFonts w:hint="eastAsia" w:cs="宋体"/>
          <w:color w:val="auto"/>
          <w:sz w:val="24"/>
          <w:szCs w:val="24"/>
          <w:highlight w:val="none"/>
          <w:vertAlign w:val="baseline"/>
          <w:lang w:val="en-US" w:eastAsia="zh-CN"/>
        </w:rPr>
        <w:t>和应急预案</w:t>
      </w:r>
      <w:r>
        <w:rPr>
          <w:rFonts w:hint="eastAsia" w:ascii="宋体" w:hAnsi="宋体" w:eastAsia="宋体" w:cs="宋体"/>
          <w:color w:val="auto"/>
          <w:sz w:val="24"/>
          <w:szCs w:val="24"/>
          <w:highlight w:val="none"/>
          <w:vertAlign w:val="baseline"/>
          <w:lang w:val="en-US"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六</w:t>
      </w:r>
      <w:r>
        <w:rPr>
          <w:rFonts w:hint="eastAsia" w:ascii="宋体" w:hAnsi="宋体" w:eastAsia="宋体" w:cs="宋体"/>
          <w:b/>
          <w:bCs/>
          <w:color w:val="auto"/>
          <w:sz w:val="24"/>
          <w:szCs w:val="24"/>
          <w:highlight w:val="none"/>
          <w:vertAlign w:val="baseline"/>
          <w:lang w:val="en-US" w:eastAsia="zh-CN"/>
        </w:rPr>
        <w:t>、现场踏勘</w:t>
      </w:r>
    </w:p>
    <w:p>
      <w:pPr>
        <w:kinsoku/>
        <w:wordWrap/>
        <w:overflowPunct/>
        <w:topLinePunct w:val="0"/>
        <w:autoSpaceDE/>
        <w:autoSpaceDN/>
        <w:bidi w:val="0"/>
        <w:snapToGrid w:val="0"/>
        <w:spacing w:line="312" w:lineRule="auto"/>
        <w:ind w:firstLine="480" w:firstLineChars="200"/>
        <w:jc w:val="left"/>
        <w:textAlignment w:val="auto"/>
        <w:rPr>
          <w:rFonts w:hint="eastAsia" w:asciiTheme="minorEastAsia" w:hAnsiTheme="minorEastAsia" w:eastAsiaTheme="minorEastAsia" w:cstheme="minorEastAsia"/>
          <w:bCs/>
          <w:color w:val="auto"/>
          <w:sz w:val="36"/>
          <w:szCs w:val="30"/>
          <w:highlight w:val="none"/>
        </w:rPr>
      </w:pPr>
      <w:r>
        <w:rPr>
          <w:rFonts w:hint="eastAsia" w:ascii="宋体" w:hAnsi="宋体" w:eastAsia="宋体" w:cs="宋体"/>
          <w:color w:val="auto"/>
          <w:sz w:val="24"/>
          <w:szCs w:val="24"/>
          <w:highlight w:val="none"/>
          <w:vertAlign w:val="baseline"/>
          <w:lang w:val="en-US" w:eastAsia="zh-CN"/>
        </w:rPr>
        <w:t>本项目</w:t>
      </w:r>
      <w:r>
        <w:rPr>
          <w:rFonts w:hint="eastAsia" w:ascii="宋体" w:hAnsi="宋体"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不组织现场踏勘，由供应商自行踏勘项目现场，供应商踏勘现场发生的所有费用自理，自行负责在踏勘现场中所发生的人员伤亡和财产损失。因供应商未踏勘现场而出现的报价成本估算错误，</w:t>
      </w:r>
      <w:r>
        <w:rPr>
          <w:rFonts w:hint="eastAsia" w:ascii="宋体" w:hAnsi="宋体"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不承担一切责任，由供应商自行承担。</w:t>
      </w:r>
      <w:r>
        <w:rPr>
          <w:rFonts w:hint="eastAsia" w:asciiTheme="minorEastAsia" w:hAnsiTheme="minorEastAsia" w:eastAsiaTheme="minorEastAsia" w:cstheme="minorEastAsia"/>
          <w:bCs/>
          <w:color w:val="auto"/>
          <w:sz w:val="36"/>
          <w:szCs w:val="30"/>
          <w:highlight w:val="none"/>
        </w:rPr>
        <w:br w:type="page"/>
      </w:r>
    </w:p>
    <w:p>
      <w:pPr>
        <w:pStyle w:val="3"/>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04" w:name="_Toc9443"/>
      <w:r>
        <w:rPr>
          <w:rFonts w:hint="eastAsia" w:asciiTheme="minorEastAsia" w:hAnsiTheme="minorEastAsia" w:eastAsiaTheme="minorEastAsia" w:cstheme="minorEastAsia"/>
          <w:bCs/>
          <w:color w:val="auto"/>
          <w:sz w:val="36"/>
          <w:szCs w:val="30"/>
          <w:highlight w:val="none"/>
        </w:rPr>
        <w:t>第三篇  项目商务需求</w:t>
      </w:r>
      <w:bookmarkEnd w:id="102"/>
      <w:bookmarkEnd w:id="103"/>
      <w:bookmarkEnd w:id="104"/>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5" w:name="_Toc106030883"/>
      <w:bookmarkEnd w:id="105"/>
      <w:bookmarkStart w:id="106" w:name="_Toc76462328"/>
      <w:bookmarkEnd w:id="106"/>
      <w:bookmarkStart w:id="107" w:name="_Toc28019"/>
      <w:bookmarkEnd w:id="107"/>
      <w:bookmarkStart w:id="108" w:name="_Toc106030887"/>
      <w:bookmarkEnd w:id="108"/>
      <w:bookmarkStart w:id="109" w:name="_Toc9477"/>
      <w:bookmarkEnd w:id="109"/>
      <w:bookmarkStart w:id="110" w:name="_Toc344475120"/>
      <w:bookmarkEnd w:id="110"/>
      <w:bookmarkStart w:id="111" w:name="_Toc76462332"/>
      <w:bookmarkEnd w:id="111"/>
      <w:bookmarkStart w:id="112" w:name="_Toc20332"/>
      <w:bookmarkStart w:id="113" w:name="_Toc21310"/>
      <w:bookmarkStart w:id="114" w:name="_Toc3517"/>
      <w:bookmarkStart w:id="115" w:name="_Toc11660"/>
      <w:bookmarkStart w:id="116" w:name="_Toc12819"/>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期、地点及验收方式</w:t>
      </w:r>
      <w:bookmarkEnd w:id="112"/>
      <w:bookmarkEnd w:id="113"/>
      <w:bookmarkEnd w:id="114"/>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vertAlign w:val="baseline"/>
          <w:lang w:val="en-US" w:eastAsia="zh-CN"/>
        </w:rPr>
        <w:t>5年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vertAlign w:val="baseline"/>
          <w:lang w:val="en-US" w:eastAsia="zh-CN"/>
        </w:rPr>
        <w:t>装修期</w:t>
      </w:r>
      <w:r>
        <w:rPr>
          <w:rFonts w:hint="eastAsia" w:ascii="宋体" w:hAnsi="宋体" w:cs="宋体"/>
          <w:color w:val="auto"/>
          <w:sz w:val="24"/>
          <w:szCs w:val="24"/>
          <w:highlight w:val="none"/>
          <w:lang w:val="en-US" w:eastAsia="zh-CN"/>
        </w:rPr>
        <w:t>原则上不超过2个月</w:t>
      </w:r>
      <w:r>
        <w:rPr>
          <w:rFonts w:hint="eastAsia"/>
          <w:color w:val="auto"/>
          <w:highlight w:val="none"/>
          <w:lang w:eastAsia="zh-CN"/>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重庆园博园巴渝园1号车库</w:t>
      </w:r>
      <w:r>
        <w:rPr>
          <w:rFonts w:hint="eastAsia" w:ascii="宋体" w:hAnsi="宋体" w:eastAsia="宋体" w:cs="宋体"/>
          <w:color w:val="auto"/>
          <w:sz w:val="24"/>
          <w:szCs w:val="24"/>
          <w:highlight w:val="none"/>
        </w:rPr>
        <w:t>。</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17" w:name="_Toc344475121"/>
      <w:bookmarkStart w:id="118" w:name="_Toc971"/>
      <w:bookmarkStart w:id="119" w:name="_Toc24094"/>
      <w:bookmarkStart w:id="120" w:name="_Toc22939"/>
      <w:bookmarkStart w:id="121" w:name="_Toc32341"/>
      <w:r>
        <w:rPr>
          <w:rFonts w:hint="eastAsia" w:asciiTheme="minorEastAsia" w:hAnsiTheme="minorEastAsia" w:eastAsiaTheme="minorEastAsia" w:cstheme="minorEastAsia"/>
          <w:color w:val="auto"/>
          <w:sz w:val="24"/>
          <w:highlight w:val="none"/>
          <w:lang w:val="en-US" w:eastAsia="zh-CN"/>
        </w:rPr>
        <w:t>二、</w:t>
      </w:r>
      <w:bookmarkEnd w:id="117"/>
      <w:r>
        <w:rPr>
          <w:rFonts w:hint="eastAsia" w:asciiTheme="minorEastAsia" w:hAnsiTheme="minorEastAsia" w:eastAsiaTheme="minorEastAsia" w:cstheme="minorEastAsia"/>
          <w:color w:val="auto"/>
          <w:sz w:val="24"/>
          <w:highlight w:val="none"/>
          <w:lang w:val="en-US" w:eastAsia="zh-CN"/>
        </w:rPr>
        <w:t>报价要求</w:t>
      </w:r>
      <w:bookmarkEnd w:id="118"/>
      <w:bookmarkEnd w:id="119"/>
      <w:bookmarkEnd w:id="120"/>
      <w:bookmarkEnd w:id="121"/>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（一）供应商</w:t>
      </w:r>
      <w:r>
        <w:rPr>
          <w:rFonts w:hint="eastAsia" w:ascii="宋体" w:hAnsi="宋体" w:eastAsia="宋体" w:cs="宋体"/>
          <w:color w:val="auto"/>
          <w:sz w:val="24"/>
          <w:szCs w:val="24"/>
          <w:highlight w:val="none"/>
        </w:rPr>
        <w:t>的报价须包含</w:t>
      </w:r>
      <w:r>
        <w:rPr>
          <w:rFonts w:hint="eastAsia" w:ascii="宋体" w:hAnsi="宋体" w:cs="宋体"/>
          <w:color w:val="auto"/>
          <w:sz w:val="24"/>
          <w:szCs w:val="24"/>
          <w:highlight w:val="none"/>
        </w:rPr>
        <w:t>完成本项目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费、人工费、</w:t>
      </w:r>
      <w:r>
        <w:rPr>
          <w:rFonts w:hint="eastAsia" w:ascii="宋体" w:hAnsi="宋体" w:cs="宋体"/>
          <w:color w:val="auto"/>
          <w:sz w:val="24"/>
          <w:szCs w:val="24"/>
          <w:highlight w:val="none"/>
          <w:lang w:val="en-US" w:eastAsia="zh-CN"/>
        </w:rPr>
        <w:t>设施设备费、运营维护</w:t>
      </w:r>
      <w:r>
        <w:rPr>
          <w:rFonts w:hint="eastAsia" w:ascii="宋体" w:hAnsi="宋体" w:cs="宋体"/>
          <w:color w:val="auto"/>
          <w:sz w:val="24"/>
          <w:szCs w:val="24"/>
          <w:highlight w:val="none"/>
        </w:rPr>
        <w:t>以及税费等服务期间的所有费用</w:t>
      </w:r>
      <w:r>
        <w:rPr>
          <w:rFonts w:hint="eastAsia" w:ascii="宋体" w:hAnsi="宋体" w:eastAsia="宋体" w:cs="宋体"/>
          <w:color w:val="auto"/>
          <w:sz w:val="24"/>
          <w:szCs w:val="24"/>
          <w:highlight w:val="none"/>
        </w:rPr>
        <w:t>。因成交供应商自身原因造成漏报、少报皆由其自行承担责任，</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不再补偿。</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2" w:name="_Toc30022"/>
      <w:bookmarkStart w:id="123" w:name="_Toc17234"/>
      <w:bookmarkStart w:id="124" w:name="_Toc344475122"/>
      <w:bookmarkStart w:id="125" w:name="_Toc26864"/>
      <w:bookmarkStart w:id="126" w:name="_Toc9058"/>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bookmarkEnd w:id="122"/>
      <w:bookmarkEnd w:id="123"/>
      <w:bookmarkEnd w:id="124"/>
      <w:bookmarkEnd w:id="125"/>
      <w:bookmarkEnd w:id="126"/>
      <w:r>
        <w:rPr>
          <w:rFonts w:hint="eastAsia" w:ascii="宋体" w:hAnsi="宋体" w:eastAsia="宋体" w:cs="宋体"/>
          <w:b/>
          <w:bCs/>
          <w:color w:val="auto"/>
          <w:sz w:val="24"/>
          <w:szCs w:val="24"/>
          <w:highlight w:val="none"/>
          <w:lang w:val="en-US" w:eastAsia="zh-CN"/>
        </w:rPr>
        <w:t>履约保证金和租金支付</w:t>
      </w:r>
      <w:r>
        <w:rPr>
          <w:rFonts w:hint="eastAsia" w:ascii="宋体" w:hAnsi="宋体" w:eastAsia="宋体" w:cs="宋体"/>
          <w:b/>
          <w:bCs/>
          <w:color w:val="auto"/>
          <w:sz w:val="24"/>
          <w:szCs w:val="24"/>
          <w:highlight w:val="none"/>
        </w:rPr>
        <w:t>方式</w:t>
      </w:r>
    </w:p>
    <w:p>
      <w:pPr>
        <w:snapToGrid w:val="0"/>
        <w:spacing w:line="400" w:lineRule="exact"/>
        <w:ind w:firstLine="540"/>
        <w:rPr>
          <w:rFonts w:hint="eastAsia" w:ascii="宋体" w:hAnsi="宋体" w:eastAsia="宋体" w:cs="宋体"/>
          <w:color w:val="auto"/>
          <w:sz w:val="24"/>
          <w:szCs w:val="24"/>
          <w:highlight w:val="none"/>
          <w:lang w:val="en-US" w:eastAsia="zh-CN"/>
        </w:rPr>
      </w:pPr>
      <w:bookmarkStart w:id="127" w:name="_Toc13073"/>
      <w:bookmarkStart w:id="128" w:name="_Toc89351104"/>
      <w:bookmarkStart w:id="129" w:name="_Toc71903469"/>
      <w:bookmarkStart w:id="130" w:name="_Toc69312327"/>
      <w:bookmarkStart w:id="131" w:name="_Toc525316574"/>
      <w:bookmarkStart w:id="132" w:name="_Toc27478"/>
      <w:bookmarkStart w:id="133" w:name="_Toc20486"/>
      <w:bookmarkStart w:id="134" w:name="_Toc344475123"/>
      <w:r>
        <w:rPr>
          <w:rFonts w:hint="eastAsia" w:ascii="宋体" w:hAnsi="宋体" w:eastAsia="宋体" w:cs="宋体"/>
          <w:color w:val="auto"/>
          <w:sz w:val="24"/>
          <w:szCs w:val="24"/>
          <w:highlight w:val="none"/>
          <w:lang w:val="en-US" w:eastAsia="zh-CN"/>
        </w:rPr>
        <w:t>（一）合同签订</w:t>
      </w:r>
      <w:r>
        <w:rPr>
          <w:rFonts w:hint="eastAsia" w:ascii="宋体" w:hAnsi="宋体" w:cs="宋体"/>
          <w:color w:val="auto"/>
          <w:sz w:val="24"/>
          <w:szCs w:val="24"/>
          <w:highlight w:val="none"/>
          <w:lang w:val="en-US" w:eastAsia="zh-CN"/>
        </w:rPr>
        <w:t>后的3个工日内</w:t>
      </w:r>
      <w:r>
        <w:rPr>
          <w:rFonts w:hint="eastAsia" w:ascii="宋体" w:hAnsi="宋体" w:eastAsia="宋体" w:cs="宋体"/>
          <w:color w:val="auto"/>
          <w:sz w:val="24"/>
          <w:szCs w:val="24"/>
          <w:highlight w:val="none"/>
          <w:lang w:val="en-US" w:eastAsia="zh-CN"/>
        </w:rPr>
        <w:t>，成交供应商向比选人缴纳</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万元履约保证金；</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（二）履约保证金无息退还时间：合同到期后30天内，比选人无息退还履约保证金。</w:t>
      </w:r>
    </w:p>
    <w:p>
      <w:pPr>
        <w:snapToGrid w:val="0"/>
        <w:spacing w:line="400" w:lineRule="exact"/>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承租人与采购人签定合同后5个工作日内，一次性缴清</w:t>
      </w:r>
      <w:r>
        <w:rPr>
          <w:rFonts w:hint="eastAsia" w:ascii="宋体" w:hAnsi="宋体" w:cs="宋体"/>
          <w:color w:val="auto"/>
          <w:sz w:val="24"/>
          <w:szCs w:val="24"/>
          <w:highlight w:val="none"/>
          <w:lang w:val="en-US" w:eastAsia="zh-CN"/>
        </w:rPr>
        <w:t>当</w:t>
      </w:r>
      <w:r>
        <w:rPr>
          <w:rFonts w:hint="eastAsia" w:ascii="宋体" w:hAnsi="宋体" w:cs="宋体"/>
          <w:color w:val="auto"/>
          <w:sz w:val="24"/>
          <w:szCs w:val="24"/>
          <w:highlight w:val="none"/>
        </w:rPr>
        <w:t>年的租赁费用</w:t>
      </w:r>
      <w:r>
        <w:rPr>
          <w:rFonts w:hint="eastAsia" w:ascii="宋体" w:hAnsi="宋体" w:cs="宋体"/>
          <w:color w:val="auto"/>
          <w:sz w:val="24"/>
          <w:szCs w:val="24"/>
          <w:highlight w:val="none"/>
          <w:lang w:val="en-US" w:eastAsia="zh-CN"/>
        </w:rPr>
        <w:t>和物管费用</w:t>
      </w:r>
      <w:r>
        <w:rPr>
          <w:rFonts w:hint="eastAsia" w:ascii="宋体" w:hAnsi="宋体" w:cs="宋体"/>
          <w:color w:val="auto"/>
          <w:sz w:val="24"/>
          <w:szCs w:val="24"/>
          <w:highlight w:val="none"/>
        </w:rPr>
        <w:t>。</w:t>
      </w:r>
    </w:p>
    <w:bookmarkEnd w:id="127"/>
    <w:bookmarkEnd w:id="128"/>
    <w:bookmarkEnd w:id="129"/>
    <w:bookmarkEnd w:id="130"/>
    <w:bookmarkEnd w:id="131"/>
    <w:p>
      <w:pPr>
        <w:ind w:firstLine="540"/>
        <w:rPr>
          <w:rFonts w:hint="eastAsia" w:asciiTheme="minorEastAsia" w:hAnsiTheme="minorEastAsia" w:eastAsiaTheme="minorEastAsia" w:cstheme="minorEastAsia"/>
          <w:b/>
          <w:color w:val="auto"/>
          <w:sz w:val="24"/>
          <w:highlight w:val="none"/>
        </w:rPr>
      </w:pPr>
      <w:bookmarkStart w:id="135" w:name="_Toc24945"/>
      <w:bookmarkStart w:id="136" w:name="_Toc21834"/>
      <w:r>
        <w:rPr>
          <w:rFonts w:hint="eastAsia" w:asciiTheme="minorEastAsia" w:hAnsiTheme="minorEastAsia" w:eastAsiaTheme="minorEastAsia" w:cstheme="minorEastAsia"/>
          <w:b/>
          <w:color w:val="auto"/>
          <w:sz w:val="24"/>
          <w:highlight w:val="none"/>
          <w:lang w:val="en-US" w:eastAsia="zh-CN"/>
        </w:rPr>
        <w:t>四</w:t>
      </w:r>
      <w:r>
        <w:rPr>
          <w:rFonts w:hint="eastAsia" w:asciiTheme="minorEastAsia" w:hAnsiTheme="minorEastAsia" w:eastAsiaTheme="minorEastAsia" w:cstheme="minorEastAsia"/>
          <w:b/>
          <w:color w:val="auto"/>
          <w:sz w:val="24"/>
          <w:highlight w:val="none"/>
        </w:rPr>
        <w:t>、知识产权</w:t>
      </w:r>
      <w:bookmarkEnd w:id="132"/>
      <w:bookmarkEnd w:id="133"/>
      <w:bookmarkEnd w:id="134"/>
      <w:bookmarkEnd w:id="135"/>
      <w:bookmarkEnd w:id="136"/>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7" w:name="_Toc344475124"/>
      <w:bookmarkStart w:id="138" w:name="_Toc31870"/>
      <w:bookmarkStart w:id="139" w:name="_Toc28696"/>
      <w:bookmarkStart w:id="140" w:name="_Toc6820"/>
      <w:bookmarkStart w:id="141" w:name="_Toc12318"/>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w:t>
      </w:r>
      <w:bookmarkEnd w:id="137"/>
      <w:bookmarkStart w:id="142" w:name="_Toc344475125"/>
      <w:r>
        <w:rPr>
          <w:rFonts w:hint="eastAsia" w:asciiTheme="minorEastAsia" w:hAnsiTheme="minorEastAsia" w:eastAsiaTheme="minorEastAsia" w:cstheme="minorEastAsia"/>
          <w:color w:val="auto"/>
          <w:sz w:val="24"/>
          <w:highlight w:val="none"/>
        </w:rPr>
        <w:t>其他</w:t>
      </w:r>
      <w:bookmarkEnd w:id="138"/>
      <w:bookmarkEnd w:id="139"/>
      <w:bookmarkEnd w:id="140"/>
      <w:bookmarkEnd w:id="141"/>
    </w:p>
    <w:bookmarkEnd w:id="142"/>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）供应商必须在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文件中对以上条款和服务承诺明确列出，承诺内容必须达到本篇及</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文件其他条款的要求。</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43" w:name="_Toc20812"/>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115"/>
      <w:bookmarkEnd w:id="116"/>
      <w:bookmarkEnd w:id="143"/>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4" w:name="_Toc76462333"/>
      <w:bookmarkEnd w:id="144"/>
      <w:bookmarkStart w:id="145" w:name="_Toc106030888"/>
      <w:bookmarkEnd w:id="145"/>
      <w:bookmarkStart w:id="146" w:name="_Toc19981"/>
      <w:bookmarkEnd w:id="146"/>
      <w:bookmarkStart w:id="147" w:name="_Toc31047"/>
      <w:bookmarkStart w:id="148" w:name="_Toc6512"/>
      <w:bookmarkStart w:id="149" w:name="_Toc28291"/>
      <w:r>
        <w:rPr>
          <w:rFonts w:hint="eastAsia" w:asciiTheme="minorEastAsia" w:hAnsiTheme="minorEastAsia" w:eastAsiaTheme="minorEastAsia" w:cstheme="minorEastAsia"/>
          <w:color w:val="auto"/>
          <w:sz w:val="24"/>
          <w:highlight w:val="none"/>
        </w:rPr>
        <w:t>一、比选程序及方法</w:t>
      </w:r>
      <w:bookmarkEnd w:id="147"/>
      <w:bookmarkEnd w:id="148"/>
      <w:bookmarkEnd w:id="149"/>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（一）比选按竞争性比选文件规定的时间和地点进行，供应商须有法定代表人或其授权代表参加并签到。</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（二）评审小组对各供应商的资格条件、响应文件的有效性、完整性和响应程度进行审查。各供应商只有在完全符合要求的前提下，才能进行详细技术（服务）、商务、报价评审。</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、供应商资格条件（三）本项目的特定资格要求”的要求提交（如果有）。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保证金</w:t>
            </w:r>
          </w:p>
        </w:tc>
        <w:tc>
          <w:tcPr>
            <w:tcW w:w="4984" w:type="dxa"/>
            <w:vAlign w:val="center"/>
          </w:tcPr>
          <w:p>
            <w:pP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按照</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文件要求足额交纳所投</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w:t>
            </w:r>
            <w:r>
              <w:rPr>
                <w:rFonts w:hint="eastAsia" w:asciiTheme="minorEastAsia" w:hAnsiTheme="minorEastAsia" w:eastAsiaTheme="minorEastAsia" w:cstheme="minorEastAsia"/>
                <w:color w:val="auto"/>
                <w:sz w:val="21"/>
                <w:szCs w:val="21"/>
                <w:highlight w:val="none"/>
                <w:lang w:eastAsia="zh-CN"/>
              </w:rPr>
              <w:t>第七篇响应文件编制要求</w:t>
            </w:r>
            <w:r>
              <w:rPr>
                <w:rFonts w:hint="eastAsia" w:asciiTheme="minorEastAsia" w:hAnsiTheme="minorEastAsia" w:eastAsiaTheme="minorEastAsia" w:cstheme="minorEastAsia"/>
                <w:color w:val="auto"/>
                <w:sz w:val="21"/>
                <w:szCs w:val="21"/>
                <w:highlight w:val="none"/>
              </w:rPr>
              <w:t>”要求签署或盖章。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正、副本数量</w:t>
            </w:r>
            <w:r>
              <w:rPr>
                <w:rFonts w:hint="eastAsia" w:ascii="宋体" w:hAnsi="宋体" w:cs="宋体"/>
                <w:color w:val="auto"/>
                <w:sz w:val="21"/>
                <w:szCs w:val="21"/>
                <w:highlight w:val="none"/>
                <w:lang w:val="zh-CN"/>
              </w:rPr>
              <w:t>（含电子文档）</w:t>
            </w:r>
            <w:r>
              <w:rPr>
                <w:rFonts w:hint="eastAsia" w:asciiTheme="minorEastAsia" w:hAnsiTheme="minorEastAsia" w:eastAsiaTheme="minorEastAsia" w:cstheme="minorEastAsia"/>
                <w:color w:val="auto"/>
                <w:sz w:val="21"/>
                <w:szCs w:val="21"/>
                <w:highlight w:val="none"/>
                <w:lang w:val="zh-CN"/>
              </w:rPr>
              <w:t>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对竞争性比选文件第二篇、第三篇的</w:t>
            </w:r>
            <w:r>
              <w:rPr>
                <w:rFonts w:hint="eastAsia" w:ascii="宋体" w:hAnsi="宋体" w:cs="宋体"/>
                <w:color w:val="auto"/>
                <w:sz w:val="21"/>
                <w:szCs w:val="21"/>
                <w:highlight w:val="none"/>
              </w:rPr>
              <w:t>全部内容作出响应</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在采购过程中符合要求的供应商不足3家的，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活动中止并重新开展采购活动。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澄清、说明或者更正响应文件应当以书面形式作出。</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为自然人的，应当由本人签字并附身份证明。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（七）评审小组采用综合评分法对合格的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总得分为价格、服务等评定因素分别按照相应权重值计算分项得分后相加，满分为100分。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）的响应文件进行评审、打分，然后汇总每个</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的评审得分相同的，按照报价由</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到</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的服务部分为0分，将失去成为成交候选人的资格。</w:t>
      </w: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highlight w:val="none"/>
        </w:rPr>
      </w:pP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highlight w:val="none"/>
        </w:rPr>
        <w:t>二、评审标准</w:t>
      </w:r>
    </w:p>
    <w:tbl>
      <w:tblPr>
        <w:tblStyle w:val="6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31"/>
        <w:gridCol w:w="1023"/>
        <w:gridCol w:w="709"/>
        <w:gridCol w:w="52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 w:type="pct"/>
            <w:vAlign w:val="center"/>
          </w:tcPr>
          <w:p>
            <w:pPr>
              <w:snapToGrid w:val="0"/>
              <w:spacing w:line="360" w:lineRule="auto"/>
              <w:jc w:val="center"/>
              <w:rPr>
                <w:rFonts w:hint="eastAsia" w:ascii="宋体" w:hAnsi="宋体" w:cs="宋体"/>
                <w:b/>
                <w:bCs/>
                <w:color w:val="auto"/>
                <w:sz w:val="21"/>
                <w:szCs w:val="21"/>
                <w:highlight w:val="none"/>
              </w:rPr>
            </w:pPr>
            <w:bookmarkStart w:id="150" w:name="_Toc27370"/>
            <w:bookmarkStart w:id="151" w:name="_Toc12733"/>
            <w:bookmarkStart w:id="152" w:name="_Toc15678"/>
            <w:bookmarkStart w:id="153" w:name="_Toc28217"/>
            <w:r>
              <w:rPr>
                <w:rFonts w:hint="eastAsia" w:ascii="宋体" w:hAnsi="宋体" w:cs="宋体"/>
                <w:b/>
                <w:bCs/>
                <w:color w:val="auto"/>
                <w:sz w:val="21"/>
                <w:szCs w:val="21"/>
                <w:highlight w:val="none"/>
              </w:rPr>
              <w:t>序号</w:t>
            </w:r>
          </w:p>
        </w:tc>
        <w:tc>
          <w:tcPr>
            <w:tcW w:w="432" w:type="pct"/>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评分因素及权重</w:t>
            </w:r>
          </w:p>
        </w:tc>
        <w:tc>
          <w:tcPr>
            <w:tcW w:w="900" w:type="pct"/>
            <w:gridSpan w:val="2"/>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2753" w:type="pct"/>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692" w:type="pct"/>
            <w:vAlign w:val="center"/>
          </w:tcPr>
          <w:p>
            <w:pPr>
              <w:snapToGrid w:val="0"/>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221" w:type="pct"/>
            <w:vAlign w:val="center"/>
          </w:tcPr>
          <w:p>
            <w:pPr>
              <w:spacing w:line="360" w:lineRule="auto"/>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32" w:type="pct"/>
            <w:vAlign w:val="center"/>
          </w:tcPr>
          <w:p>
            <w:pPr>
              <w:spacing w:line="240" w:lineRule="atLeas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比选报价（60%）</w:t>
            </w:r>
          </w:p>
        </w:tc>
        <w:tc>
          <w:tcPr>
            <w:tcW w:w="900" w:type="pct"/>
            <w:gridSpan w:val="2"/>
            <w:vAlign w:val="center"/>
          </w:tcPr>
          <w:p>
            <w:pPr>
              <w:numPr>
                <w:ilvl w:val="0"/>
                <w:numId w:val="0"/>
              </w:numPr>
              <w:jc w:val="center"/>
              <w:rPr>
                <w:rFonts w:hint="default" w:ascii="宋体" w:hAnsi="宋体" w:cs="宋体"/>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60分</w:t>
            </w:r>
          </w:p>
        </w:tc>
        <w:tc>
          <w:tcPr>
            <w:tcW w:w="2753" w:type="pct"/>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有效的投标报价中的最高价为评标基准价，其价格分为满分。其他投标人的价格分统一按照下列公式计算：</w:t>
            </w:r>
          </w:p>
          <w:p>
            <w:pPr>
              <w:spacing w:line="240" w:lineRule="atLeas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投标承租价报价得分＝（投标承租价报价/评标基准价）×价格权重×100。</w:t>
            </w:r>
          </w:p>
          <w:p>
            <w:pPr>
              <w:spacing w:line="240" w:lineRule="atLeast"/>
              <w:rPr>
                <w:rFonts w:hint="eastAsia" w:ascii="宋体"/>
                <w:color w:val="auto"/>
                <w:sz w:val="21"/>
                <w:szCs w:val="21"/>
                <w:highlight w:val="none"/>
                <w:lang w:val="en-US" w:eastAsia="zh-CN"/>
              </w:rPr>
            </w:pPr>
          </w:p>
        </w:tc>
        <w:tc>
          <w:tcPr>
            <w:tcW w:w="692" w:type="pct"/>
            <w:vAlign w:val="center"/>
          </w:tcPr>
          <w:p>
            <w:pPr>
              <w:spacing w:line="240" w:lineRule="atLeas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供应商报价不低于</w:t>
            </w:r>
            <w:r>
              <w:rPr>
                <w:rFonts w:hint="eastAsia" w:ascii="宋体" w:hAnsi="宋体" w:cs="宋体"/>
                <w:color w:val="auto"/>
                <w:sz w:val="21"/>
                <w:szCs w:val="21"/>
                <w:highlight w:val="none"/>
              </w:rPr>
              <w:t>88230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/年，否则视为无效响应</w:t>
            </w:r>
          </w:p>
          <w:p>
            <w:pPr>
              <w:spacing w:line="360" w:lineRule="auto"/>
              <w:rPr>
                <w:rFonts w:hint="default" w:ascii="宋体" w:hAnsi="宋体" w:cs="宋体"/>
                <w:color w:val="auto"/>
                <w:sz w:val="21"/>
                <w:szCs w:val="21"/>
                <w:highlight w:val="none"/>
                <w:lang w:val="en-US"/>
              </w:rPr>
            </w:pPr>
          </w:p>
          <w:p>
            <w:pPr>
              <w:spacing w:line="360" w:lineRule="auto"/>
              <w:rPr>
                <w:rFonts w:hint="eastAsia" w:ascii="宋体" w:eastAsia="宋体" w:cs="Times New Roman"/>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21" w:type="pct"/>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32" w:type="pct"/>
            <w:vMerge w:val="restart"/>
            <w:vAlign w:val="center"/>
          </w:tcPr>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经营方案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w:t>
            </w:r>
          </w:p>
        </w:tc>
        <w:tc>
          <w:tcPr>
            <w:tcW w:w="531" w:type="pct"/>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装修改造方案（20分）</w:t>
            </w:r>
          </w:p>
        </w:tc>
        <w:tc>
          <w:tcPr>
            <w:tcW w:w="368"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2753" w:type="pct"/>
            <w:vAlign w:val="center"/>
          </w:tcPr>
          <w:p>
            <w:pPr>
              <w:numPr>
                <w:ilvl w:val="0"/>
                <w:numId w:val="13"/>
              </w:numPr>
              <w:spacing w:line="240" w:lineRule="atLeas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建设实施方案</w:t>
            </w:r>
            <w:r>
              <w:rPr>
                <w:rFonts w:hint="eastAsia" w:ascii="宋体" w:hAnsi="宋体" w:cs="宋体"/>
                <w:color w:val="auto"/>
                <w:sz w:val="21"/>
                <w:szCs w:val="21"/>
                <w:highlight w:val="none"/>
              </w:rPr>
              <w:t>，方案内容包含：</w:t>
            </w:r>
            <w:r>
              <w:rPr>
                <w:rFonts w:hint="eastAsia" w:ascii="宋体" w:hAnsi="宋体" w:cs="宋体"/>
                <w:color w:val="auto"/>
                <w:sz w:val="21"/>
                <w:szCs w:val="21"/>
                <w:highlight w:val="none"/>
                <w:lang w:val="en-US" w:eastAsia="zh-CN"/>
              </w:rPr>
              <w:t>包括且不限于项目装修改造的全景效果图经营主题、亮点设计、重难点解决思路、优秀成功参照案例等</w:t>
            </w:r>
            <w:r>
              <w:rPr>
                <w:rFonts w:hint="eastAsia" w:ascii="宋体" w:hAnsi="宋体" w:cs="宋体"/>
                <w:color w:val="auto"/>
                <w:kern w:val="0"/>
                <w:sz w:val="21"/>
                <w:szCs w:val="21"/>
                <w:highlight w:val="none"/>
              </w:rPr>
              <w:t>。</w:t>
            </w:r>
            <w:r>
              <w:rPr>
                <w:rFonts w:hint="eastAsia" w:ascii="宋体" w:hAnsi="宋体" w:eastAsia="宋体" w:cs="宋体"/>
                <w:color w:val="auto"/>
                <w:sz w:val="21"/>
                <w:szCs w:val="21"/>
                <w:highlight w:val="none"/>
              </w:rPr>
              <w:t>方案内容全面，合理、可行，</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-20范围内打分</w:t>
            </w:r>
            <w:r>
              <w:rPr>
                <w:rFonts w:hint="eastAsia" w:ascii="宋体" w:hAnsi="宋体" w:eastAsia="宋体" w:cs="宋体"/>
                <w:color w:val="auto"/>
                <w:sz w:val="21"/>
                <w:szCs w:val="21"/>
                <w:highlight w:val="none"/>
              </w:rPr>
              <w:t>，未提供方案得0分</w:t>
            </w:r>
          </w:p>
          <w:p>
            <w:pPr>
              <w:numPr>
                <w:ilvl w:val="-1"/>
                <w:numId w:val="0"/>
              </w:num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评审要求：</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对应内容不存在瑕疵的得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对应内容存在1处瑕疵的得</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对应内容存在2处瑕疵的得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方案内容存在3处瑕疵的得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p>
            <w:pPr>
              <w:spacing w:line="240" w:lineRule="atLeas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方案内容存在4处以上瑕疵或未提供得0分。</w:t>
            </w:r>
          </w:p>
        </w:tc>
        <w:tc>
          <w:tcPr>
            <w:tcW w:w="692" w:type="pct"/>
            <w:vMerge w:val="restart"/>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提供方案，格式自拟。</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本项内容中所称的“瑕疵”指以下内容：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①内容未包含全部项目需求，存在漏项，完整性不足；</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②存在项目名称错误、地点区域错误、内容错误；</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③方案内容过于简略，仅有框架或标题，内容描述不完整；</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④方案内容与本项目包含内容无关或有明确偏差；</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⑤内容逻辑漏洞或原理错误；</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⑥方案中内容前后不一致、前后逻辑错误、涉及的规范及标准错误。</w:t>
            </w:r>
          </w:p>
          <w:p>
            <w:pPr>
              <w:spacing w:line="240" w:lineRule="atLeas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上述任意一种情形为1处瑕疵。</w:t>
            </w:r>
          </w:p>
          <w:p>
            <w:pPr>
              <w:spacing w:line="240" w:lineRule="atLeas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评标委员会每个成员根据比选申请人的服务方案内容独立进行打分，最后取所有评审成员打分的平均值为比选申请人服务方案最终得分。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 w:type="pct"/>
            <w:vMerge w:val="continue"/>
            <w:vAlign w:val="center"/>
          </w:tcPr>
          <w:p>
            <w:pPr>
              <w:snapToGrid w:val="0"/>
              <w:spacing w:line="360" w:lineRule="auto"/>
              <w:jc w:val="center"/>
              <w:rPr>
                <w:rFonts w:hint="eastAsia" w:ascii="宋体" w:hAnsi="宋体" w:cs="宋体"/>
                <w:color w:val="auto"/>
                <w:sz w:val="21"/>
                <w:szCs w:val="21"/>
                <w:highlight w:val="none"/>
              </w:rPr>
            </w:pPr>
          </w:p>
        </w:tc>
        <w:tc>
          <w:tcPr>
            <w:tcW w:w="432" w:type="pct"/>
            <w:vMerge w:val="continue"/>
            <w:vAlign w:val="center"/>
          </w:tcPr>
          <w:p>
            <w:pPr>
              <w:snapToGrid w:val="0"/>
              <w:spacing w:line="360" w:lineRule="auto"/>
              <w:jc w:val="center"/>
              <w:rPr>
                <w:rFonts w:hint="eastAsia" w:ascii="宋体" w:hAnsi="宋体" w:cs="宋体"/>
                <w:color w:val="auto"/>
                <w:sz w:val="21"/>
                <w:szCs w:val="21"/>
                <w:highlight w:val="none"/>
              </w:rPr>
            </w:pPr>
          </w:p>
        </w:tc>
        <w:tc>
          <w:tcPr>
            <w:tcW w:w="531" w:type="pct"/>
            <w:vMerge w:val="restart"/>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运营管理方案</w:t>
            </w:r>
          </w:p>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（20分）</w:t>
            </w:r>
          </w:p>
        </w:tc>
        <w:tc>
          <w:tcPr>
            <w:tcW w:w="368"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2753" w:type="pct"/>
            <w:vAlign w:val="center"/>
          </w:tcPr>
          <w:p>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包括且不限于公司简介、主营业务、业绩案例、团队情况、管理构架、团队配置、管理制度、产品质量、价格、服务水平。</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评审要求：</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对应内容不存在瑕疵的得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对应内容存在1处瑕疵的得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对应内容存在2处瑕疵的得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方案内容存在3处瑕疵的得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方案内容存在4处以上瑕疵或未提供得0分。</w:t>
            </w:r>
          </w:p>
        </w:tc>
        <w:tc>
          <w:tcPr>
            <w:tcW w:w="692" w:type="pct"/>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221" w:type="pct"/>
            <w:vMerge w:val="continue"/>
            <w:vAlign w:val="center"/>
          </w:tcPr>
          <w:p>
            <w:pPr>
              <w:snapToGrid w:val="0"/>
              <w:spacing w:line="360" w:lineRule="auto"/>
              <w:jc w:val="center"/>
              <w:rPr>
                <w:rFonts w:hint="eastAsia" w:ascii="宋体" w:hAnsi="宋体" w:cs="宋体"/>
                <w:color w:val="auto"/>
                <w:sz w:val="21"/>
                <w:szCs w:val="21"/>
                <w:highlight w:val="none"/>
              </w:rPr>
            </w:pPr>
          </w:p>
        </w:tc>
        <w:tc>
          <w:tcPr>
            <w:tcW w:w="432" w:type="pct"/>
            <w:vMerge w:val="continue"/>
            <w:vAlign w:val="center"/>
          </w:tcPr>
          <w:p>
            <w:pPr>
              <w:snapToGrid w:val="0"/>
              <w:spacing w:line="360" w:lineRule="auto"/>
              <w:jc w:val="center"/>
              <w:rPr>
                <w:rFonts w:hint="eastAsia" w:ascii="宋体" w:hAnsi="宋体" w:cs="宋体"/>
                <w:color w:val="auto"/>
                <w:sz w:val="21"/>
                <w:szCs w:val="21"/>
                <w:highlight w:val="none"/>
              </w:rPr>
            </w:pPr>
          </w:p>
        </w:tc>
        <w:tc>
          <w:tcPr>
            <w:tcW w:w="531" w:type="pct"/>
            <w:vMerge w:val="continue"/>
            <w:vAlign w:val="center"/>
          </w:tcPr>
          <w:p>
            <w:pPr>
              <w:spacing w:line="360" w:lineRule="auto"/>
              <w:jc w:val="center"/>
              <w:rPr>
                <w:rFonts w:hint="eastAsia" w:ascii="宋体" w:hAnsi="宋体" w:cs="宋体"/>
                <w:color w:val="auto"/>
                <w:sz w:val="21"/>
                <w:szCs w:val="21"/>
                <w:highlight w:val="none"/>
              </w:rPr>
            </w:pPr>
          </w:p>
        </w:tc>
        <w:tc>
          <w:tcPr>
            <w:tcW w:w="368"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2753" w:type="pct"/>
            <w:vAlign w:val="center"/>
          </w:tcPr>
          <w:p>
            <w:pPr>
              <w:snapToGrid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包括且不限于拟投资资金、营销方式、营销渠道、经营思路、措施等等。</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评审要求：</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对应内容不存在瑕疵的得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对应内容存在1处瑕疵的得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对应内容存在2处瑕疵的得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方案内容存在3处瑕疵的得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方案内容存在4处以上瑕疵或未提供得0分。</w:t>
            </w:r>
          </w:p>
        </w:tc>
        <w:tc>
          <w:tcPr>
            <w:tcW w:w="692" w:type="pct"/>
            <w:vMerge w:val="continue"/>
            <w:vAlign w:val="center"/>
          </w:tcPr>
          <w:p>
            <w:pPr>
              <w:spacing w:line="360" w:lineRule="auto"/>
              <w:jc w:val="left"/>
              <w:rPr>
                <w:rFonts w:hint="eastAsia" w:ascii="宋体" w:hAnsi="宋体" w:cs="宋体"/>
                <w:color w:val="auto"/>
                <w:sz w:val="21"/>
                <w:szCs w:val="21"/>
                <w:highlight w:val="none"/>
              </w:rPr>
            </w:pPr>
          </w:p>
        </w:tc>
      </w:tr>
      <w:bookmarkEnd w:id="150"/>
      <w:bookmarkEnd w:id="151"/>
      <w:bookmarkEnd w:id="152"/>
      <w:bookmarkEnd w:id="153"/>
    </w:tbl>
    <w:p>
      <w:pPr>
        <w:ind w:firstLine="480" w:firstLineChars="200"/>
        <w:rPr>
          <w:rFonts w:hint="eastAsia" w:asciiTheme="minorEastAsia" w:hAnsiTheme="minorEastAsia" w:eastAsiaTheme="minorEastAsia" w:cstheme="minorEastAsia"/>
          <w:color w:val="auto"/>
          <w:sz w:val="24"/>
          <w:highlight w:val="none"/>
        </w:rPr>
      </w:pPr>
      <w:bookmarkStart w:id="154" w:name="_Toc8811"/>
      <w:bookmarkEnd w:id="154"/>
      <w:bookmarkStart w:id="155" w:name="_Toc76462334"/>
      <w:bookmarkEnd w:id="155"/>
      <w:bookmarkStart w:id="156" w:name="_Toc106030889"/>
      <w:bookmarkEnd w:id="156"/>
      <w:bookmarkStart w:id="157" w:name="_Toc24604"/>
      <w:bookmarkEnd w:id="157"/>
      <w:bookmarkStart w:id="158" w:name="_Toc76462335"/>
      <w:bookmarkEnd w:id="158"/>
      <w:bookmarkStart w:id="159" w:name="_Toc106030890"/>
      <w:bookmarkEnd w:id="159"/>
      <w:bookmarkStart w:id="160" w:name="_Toc12242"/>
      <w:bookmarkStart w:id="161" w:name="_Toc8592"/>
      <w:bookmarkStart w:id="162" w:name="_Toc20661"/>
      <w:bookmarkStart w:id="163" w:name="_Toc342913394"/>
      <w:bookmarkStart w:id="164" w:name="_Toc102227320"/>
      <w:r>
        <w:rPr>
          <w:rFonts w:hint="eastAsia" w:ascii="宋体" w:hAnsi="宋体" w:cs="宋体"/>
          <w:color w:val="auto"/>
          <w:sz w:val="24"/>
          <w:szCs w:val="24"/>
          <w:highlight w:val="none"/>
        </w:rPr>
        <w:t>说明：评标委员会认为投标人的报价明显高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160"/>
      <w:bookmarkEnd w:id="161"/>
      <w:bookmarkEnd w:id="162"/>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（二）供应商的法定代表人（或其授权代表）或自然人未到现场参加比选；</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”要求签署或盖章；</w:t>
      </w:r>
    </w:p>
    <w:p>
      <w:pPr>
        <w:snapToGrid w:val="0"/>
        <w:spacing w:line="400" w:lineRule="exact"/>
        <w:ind w:firstLine="465" w:firstLineChars="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）单位负责人为同一人或者存在直接控股、管理关系的不同供应商，独立参加同一合同项下的政府采购活动的；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供应商比选有效期不满足竞争性比选文件要求的；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）供应商响应文件内容有与国家现行法律法规相违背的内容，或附有</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val="en-US" w:eastAsia="zh-CN"/>
        </w:rPr>
        <w:t>未在规定时间内将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》发送至</w:t>
      </w: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lang w:val="en-US" w:eastAsia="zh-CN"/>
        </w:rPr>
        <w:t>邮箱的</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）未按照</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文件的规定提交</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法律、法规和竞争性比选文件规定的其他无效情形。</w:t>
      </w:r>
    </w:p>
    <w:bookmarkEnd w:id="163"/>
    <w:bookmarkEnd w:id="164"/>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5" w:name="_Toc76462336"/>
      <w:bookmarkEnd w:id="165"/>
      <w:bookmarkStart w:id="166" w:name="_Toc106030891"/>
      <w:bookmarkEnd w:id="166"/>
      <w:bookmarkStart w:id="167" w:name="_Toc21054"/>
      <w:bookmarkEnd w:id="167"/>
      <w:bookmarkStart w:id="168" w:name="_Toc30757"/>
      <w:bookmarkStart w:id="169" w:name="_Toc2577"/>
      <w:bookmarkStart w:id="170" w:name="_Toc18456"/>
      <w:r>
        <w:rPr>
          <w:rFonts w:hint="eastAsia" w:asciiTheme="minorEastAsia" w:hAnsiTheme="minorEastAsia" w:eastAsiaTheme="minorEastAsia" w:cstheme="minorEastAsia"/>
          <w:color w:val="auto"/>
          <w:sz w:val="24"/>
          <w:highlight w:val="none"/>
        </w:rPr>
        <w:t>四、采购终止</w:t>
      </w:r>
      <w:bookmarkEnd w:id="168"/>
      <w:bookmarkEnd w:id="169"/>
      <w:bookmarkEnd w:id="170"/>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应当终止竞争性比选采购活动，发布项目终止公告并说明原因，重新开展采购活动：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（三）通过资格性及符合性审查的供应商不足3家的。</w:t>
      </w:r>
    </w:p>
    <w:p>
      <w:pPr>
        <w:pStyle w:val="3"/>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71" w:name="_Toc102227313"/>
      <w:bookmarkEnd w:id="171"/>
      <w:bookmarkStart w:id="172" w:name="_Toc106030892"/>
      <w:bookmarkEnd w:id="172"/>
      <w:bookmarkStart w:id="173" w:name="_Toc32240"/>
      <w:bookmarkEnd w:id="173"/>
      <w:bookmarkStart w:id="174" w:name="_Toc76462337"/>
      <w:bookmarkEnd w:id="174"/>
      <w:bookmarkStart w:id="175" w:name="_Toc16781"/>
      <w:bookmarkStart w:id="176" w:name="_Toc31318"/>
      <w:bookmarkStart w:id="177" w:name="_Toc27960"/>
      <w:r>
        <w:rPr>
          <w:rFonts w:hint="eastAsia" w:asciiTheme="minorEastAsia" w:hAnsiTheme="minorEastAsia" w:eastAsiaTheme="minorEastAsia" w:cstheme="minorEastAsia"/>
          <w:color w:val="auto"/>
          <w:sz w:val="36"/>
          <w:szCs w:val="30"/>
          <w:highlight w:val="none"/>
        </w:rPr>
        <w:t>第五篇  供应商须知</w:t>
      </w:r>
      <w:bookmarkEnd w:id="175"/>
      <w:bookmarkEnd w:id="176"/>
      <w:bookmarkEnd w:id="177"/>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8" w:name="_Toc76462338"/>
      <w:bookmarkEnd w:id="178"/>
      <w:bookmarkStart w:id="179" w:name="_Toc106030893"/>
      <w:bookmarkEnd w:id="179"/>
      <w:bookmarkStart w:id="180" w:name="_Toc342913389"/>
      <w:bookmarkEnd w:id="180"/>
      <w:bookmarkStart w:id="181" w:name="_Toc11013"/>
      <w:bookmarkEnd w:id="181"/>
      <w:bookmarkStart w:id="182" w:name="_Toc31641"/>
      <w:bookmarkStart w:id="183" w:name="_Toc15712"/>
      <w:bookmarkStart w:id="184" w:name="_Toc22841"/>
      <w:r>
        <w:rPr>
          <w:rFonts w:hint="eastAsia" w:asciiTheme="minorEastAsia" w:hAnsiTheme="minorEastAsia" w:eastAsiaTheme="minorEastAsia" w:cstheme="minorEastAsia"/>
          <w:color w:val="auto"/>
          <w:sz w:val="24"/>
          <w:highlight w:val="none"/>
        </w:rPr>
        <w:t>一、比选费用</w:t>
      </w:r>
      <w:bookmarkEnd w:id="182"/>
      <w:bookmarkEnd w:id="183"/>
      <w:bookmarkEnd w:id="184"/>
    </w:p>
    <w:p>
      <w:pPr>
        <w:pStyle w:val="15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参与比选的供应商应承担其编制响应文件与递交响应文件所涉及的一切费用，不论比选结果如何，</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在任何情况下无义务也无责任承担这些费用。</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5" w:name="_Toc106030894"/>
      <w:bookmarkEnd w:id="185"/>
      <w:bookmarkStart w:id="186" w:name="_Toc76462339"/>
      <w:bookmarkEnd w:id="186"/>
      <w:bookmarkStart w:id="187" w:name="_Toc342913391"/>
      <w:bookmarkEnd w:id="187"/>
      <w:bookmarkStart w:id="188" w:name="_Toc11832"/>
      <w:bookmarkEnd w:id="188"/>
      <w:bookmarkStart w:id="189" w:name="_Toc19531"/>
      <w:bookmarkStart w:id="190" w:name="_Toc17476"/>
      <w:bookmarkStart w:id="191" w:name="_Toc21109"/>
      <w:r>
        <w:rPr>
          <w:rFonts w:hint="eastAsia" w:asciiTheme="minorEastAsia" w:hAnsiTheme="minorEastAsia" w:eastAsiaTheme="minorEastAsia" w:cstheme="minorEastAsia"/>
          <w:color w:val="auto"/>
          <w:sz w:val="24"/>
          <w:highlight w:val="none"/>
        </w:rPr>
        <w:t>二、竞争性比选文件</w:t>
      </w:r>
      <w:bookmarkEnd w:id="189"/>
      <w:bookmarkEnd w:id="190"/>
      <w:bookmarkEnd w:id="191"/>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需求、供应商须知、项目商务需求、</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程序及方法、评审标准、无效响应和采购终止、合同主要条款和格式合同（样本）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响应文件编制要求</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）所作的一切有效的书面通知、修改及补充，都是竞争性比选文件不可分割的部分。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供应商如对竞争性比选文件有疑问，以电话形式在提交响应文件截止时间1个工作日前向</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（四）评审的依据为竞争性比选文件和响应文件（含有效的书面承诺）。评审小组判断响应文件对竞争性比选文件的响应，仅基于响应文件本身而不靠外部证据。</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bookmarkStart w:id="192" w:name="_Toc179714297"/>
      <w:bookmarkEnd w:id="192"/>
      <w:bookmarkStart w:id="193" w:name="_Toc102227318"/>
      <w:bookmarkEnd w:id="193"/>
      <w:bookmarkStart w:id="194" w:name="_Toc76462340"/>
      <w:bookmarkEnd w:id="194"/>
      <w:bookmarkStart w:id="195" w:name="_Toc342913392"/>
      <w:bookmarkEnd w:id="195"/>
      <w:bookmarkStart w:id="196" w:name="_Toc29817"/>
      <w:bookmarkEnd w:id="196"/>
      <w:bookmarkStart w:id="197" w:name="_Toc106030895"/>
      <w:bookmarkEnd w:id="197"/>
      <w:bookmarkStart w:id="198" w:name="_Toc23795"/>
      <w:bookmarkStart w:id="199" w:name="_Toc18294"/>
      <w:bookmarkStart w:id="200" w:name="_Toc4662"/>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有效期为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截止时间起90天。</w:t>
      </w:r>
    </w:p>
    <w:p>
      <w:pPr>
        <w:spacing w:line="4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）比选保证金</w:t>
      </w:r>
    </w:p>
    <w:p>
      <w:pPr>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文件规定交纳</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的有效约束条件。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的有效期限在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有效期过后三十天继续有效。</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币种应与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报价币种相同。</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宋体" w:hAnsi="宋体" w:eastAsia="宋体" w:cs="宋体"/>
          <w:color w:val="auto"/>
          <w:sz w:val="24"/>
          <w:szCs w:val="24"/>
          <w:highlight w:val="none"/>
        </w:rPr>
        <w:t>未成交供应商的保证金，在</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发放后，代理机构在五个工作日内按来款渠道直接退还。成交供应商的保证金，在成交供应商与</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签订合同后，代理机构在五个工作日内按资金来款渠道直接退还。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或者采购代理机构可以不退还</w:t>
      </w:r>
      <w:r>
        <w:rPr>
          <w:rFonts w:hint="eastAsia" w:asciiTheme="minorEastAsia" w:hAnsiTheme="minorEastAsia" w:eastAsiaTheme="minorEastAsia" w:cstheme="minorEastAsia"/>
          <w:color w:val="auto"/>
          <w:sz w:val="24"/>
          <w:szCs w:val="24"/>
          <w:highlight w:val="none"/>
          <w:lang w:eastAsia="zh-CN"/>
        </w:rPr>
        <w:t>比选保证金</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有效期撤回</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未按规定提交履约保证金的；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过程中弄虚作假，提供虚假材料的；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无正当理由不与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项目转让给他人或者在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中未说明且未经</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同意，将</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项目分包给他人的；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拒绝履行合同义务的；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6.7其他严重扰乱招投标程序的。</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三、参选要求</w:t>
      </w:r>
      <w:bookmarkEnd w:id="198"/>
      <w:bookmarkEnd w:id="199"/>
      <w:bookmarkEnd w:id="20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供应商应当按照竞争性比选文件的要求编制响应文件，并对竞争性比选文件提出的要求和条件作出实质性响应，响应文件原则上采用软面订本，同时应编制完整的页码、目录。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”规定的部分和供应商所作的一切有效补充、修改和承诺等文件组成，供应商应按照“</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”规定的目录顺序组织编写和装订，也可在基本格式基础上对表格进行扩展，未规定格式的由供应商自定格式。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（二）比选有效期：响应文件及有关承诺文件有效期为提交响应文件截止时间起90天。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若供应商所递交的响应文件中的价格出现大写金额和小写金额不一致的错误，以大写金额修正为准。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1、响应文件一式四份，其中</w:t>
      </w:r>
      <w:r>
        <w:rPr>
          <w:rFonts w:hint="eastAsia" w:asciiTheme="minorEastAsia" w:hAnsiTheme="minorEastAsia" w:eastAsiaTheme="minorEastAsia" w:cstheme="minorEastAsia"/>
          <w:b/>
          <w:bCs/>
          <w:color w:val="auto"/>
          <w:sz w:val="24"/>
          <w:highlight w:val="none"/>
        </w:rPr>
        <w:t>正本一份，副本二份，电子文档一份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32"/>
          <w:szCs w:val="22"/>
          <w:highlight w:val="none"/>
          <w:lang w:val="en-US" w:eastAsia="zh-CN"/>
        </w:rPr>
        <w:t>电子文档应为签字盖章后的PDF格式</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电子文档内容应与纸质文件正本一致，如不一致以纸质文件正本为准。推荐采用U盘</w:t>
      </w:r>
      <w:r>
        <w:rPr>
          <w:rFonts w:hint="eastAsia" w:asciiTheme="minorEastAsia" w:hAnsiTheme="minorEastAsia" w:eastAsiaTheme="minorEastAsia" w:cstheme="minorEastAsia"/>
          <w:color w:val="auto"/>
          <w:sz w:val="24"/>
          <w:highlight w:val="none"/>
          <w:lang w:val="en-US" w:eastAsia="zh-CN"/>
        </w:rPr>
        <w:t>或光盘</w:t>
      </w:r>
      <w:r>
        <w:rPr>
          <w:rFonts w:hint="eastAsia" w:asciiTheme="minorEastAsia" w:hAnsiTheme="minorEastAsia" w:eastAsiaTheme="minorEastAsia" w:cstheme="minorEastAsia"/>
          <w:color w:val="auto"/>
          <w:sz w:val="24"/>
          <w:highlight w:val="none"/>
        </w:rPr>
        <w:t>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2、在响应文件正本中，</w:t>
      </w:r>
      <w:r>
        <w:rPr>
          <w:rFonts w:hint="eastAsia" w:asciiTheme="minorEastAsia" w:hAnsiTheme="minorEastAsia" w:eastAsiaTheme="minorEastAsia" w:cstheme="minorEastAsia"/>
          <w:color w:val="auto"/>
          <w:sz w:val="24"/>
          <w:highlight w:val="none"/>
          <w:lang w:eastAsia="zh-CN"/>
        </w:rPr>
        <w:t>竞争性比选文件</w:t>
      </w:r>
      <w:r>
        <w:rPr>
          <w:rFonts w:hint="eastAsia" w:asciiTheme="minorEastAsia" w:hAnsiTheme="minorEastAsia" w:eastAsiaTheme="minorEastAsia" w:cstheme="minorEastAsia"/>
          <w:color w:val="auto"/>
          <w:sz w:val="24"/>
          <w:highlight w:val="none"/>
        </w:rPr>
        <w:t>第七篇响应文件编制要求中规定签字、盖章的地方必须按其规定签字、盖章。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1、响应文件的密封</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1.2封套的封口处应加盖供应商公章或由法定代表人授权代表签字。</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2、如果未按上述规定进行密封，</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对响应文件误投、丢失或提前拆封不负责任。</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各个供应商应当派1-2名代表参与比选，至少1人应为法定代表人（或其授权代表）或自然人（供应商为自然人）。</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1" w:name="_Toc76462341"/>
      <w:bookmarkEnd w:id="201"/>
      <w:bookmarkStart w:id="202" w:name="_Toc106030896"/>
      <w:bookmarkEnd w:id="202"/>
      <w:bookmarkStart w:id="203" w:name="_Toc9369"/>
      <w:bookmarkEnd w:id="203"/>
      <w:bookmarkStart w:id="204" w:name="_Toc3623"/>
      <w:bookmarkStart w:id="205" w:name="_Toc30084"/>
      <w:bookmarkStart w:id="206" w:name="_Toc26377"/>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的确认和变更</w:t>
      </w:r>
      <w:bookmarkEnd w:id="204"/>
      <w:bookmarkEnd w:id="205"/>
      <w:bookmarkEnd w:id="206"/>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的确认</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应当在评审结束后2个工作日内将评审报告送</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确认。</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，也可以书面授权评审小组直接确定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逾期未确定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的变更</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可以按照评标报告推荐的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顺序，确定排名下一位的候选人为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，也可以重新开展采购活动。</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7" w:name="_Toc102227321"/>
      <w:bookmarkEnd w:id="207"/>
      <w:bookmarkStart w:id="208" w:name="_Toc106030897"/>
      <w:bookmarkEnd w:id="208"/>
      <w:bookmarkStart w:id="209" w:name="_Toc29760"/>
      <w:bookmarkEnd w:id="209"/>
      <w:bookmarkStart w:id="210" w:name="_Toc76462342"/>
      <w:bookmarkEnd w:id="210"/>
      <w:bookmarkStart w:id="211" w:name="_Toc342913395"/>
      <w:bookmarkEnd w:id="211"/>
      <w:bookmarkStart w:id="212" w:name="_Toc20908"/>
      <w:bookmarkStart w:id="213" w:name="_Toc10489"/>
      <w:bookmarkStart w:id="214" w:name="_Toc994"/>
      <w:r>
        <w:rPr>
          <w:rFonts w:hint="eastAsia" w:asciiTheme="minorEastAsia" w:hAnsiTheme="minorEastAsia" w:eastAsiaTheme="minorEastAsia" w:cstheme="minorEastAsia"/>
          <w:color w:val="auto"/>
          <w:sz w:val="24"/>
          <w:highlight w:val="none"/>
        </w:rPr>
        <w:t>五、成交通知</w:t>
      </w:r>
      <w:bookmarkEnd w:id="212"/>
      <w:bookmarkEnd w:id="213"/>
      <w:bookmarkEnd w:id="214"/>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确定后，</w:t>
      </w:r>
      <w:r>
        <w:rPr>
          <w:rFonts w:hint="eastAsia" w:asciiTheme="minorEastAsia" w:hAnsiTheme="minorEastAsia" w:eastAsiaTheme="minorEastAsia" w:cstheme="minorEastAsia"/>
          <w:color w:val="auto"/>
          <w:sz w:val="24"/>
          <w:szCs w:val="24"/>
          <w:highlight w:val="none"/>
          <w:lang w:val="en-US" w:eastAsia="zh-CN"/>
        </w:rPr>
        <w:t>比选人或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将在</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园博园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（http://www.cqybh2011.com/cqyby/index.html）</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215" w:name="_Toc76462343"/>
      <w:bookmarkEnd w:id="215"/>
      <w:bookmarkStart w:id="216" w:name="_Toc106030898"/>
      <w:bookmarkEnd w:id="216"/>
      <w:bookmarkStart w:id="217" w:name="_Toc27425"/>
      <w:bookmarkEnd w:id="217"/>
      <w:bookmarkStart w:id="218" w:name="_Toc4289"/>
      <w:bookmarkStart w:id="219" w:name="_Toc27612"/>
      <w:bookmarkStart w:id="220" w:name="_Toc16322"/>
      <w:r>
        <w:rPr>
          <w:rFonts w:hint="eastAsia" w:asciiTheme="minorEastAsia" w:hAnsiTheme="minorEastAsia" w:eastAsiaTheme="minorEastAsia" w:cstheme="minorEastAsia"/>
          <w:color w:val="auto"/>
          <w:sz w:val="24"/>
          <w:highlight w:val="none"/>
        </w:rPr>
        <w:t>六、关于</w:t>
      </w:r>
      <w:bookmarkEnd w:id="218"/>
      <w:bookmarkEnd w:id="219"/>
      <w:bookmarkEnd w:id="220"/>
      <w:r>
        <w:rPr>
          <w:rFonts w:hint="eastAsia" w:asciiTheme="minorEastAsia" w:hAnsiTheme="minorEastAsia" w:eastAsiaTheme="minorEastAsia" w:cstheme="minorEastAsia"/>
          <w:color w:val="auto"/>
          <w:sz w:val="24"/>
          <w:highlight w:val="none"/>
          <w:lang w:val="en-US" w:eastAsia="zh-CN"/>
        </w:rPr>
        <w:t>质疑</w:t>
      </w:r>
    </w:p>
    <w:p>
      <w:pPr>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过程和成交结果使自己的权益收到伤害的，可向</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代理机构以书面形式提出质疑。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1.1供应商认为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过程、成交结果使自己的权益受到损害的，可以在知道或者应知其权益受到损害之日起</w:t>
      </w:r>
      <w:r>
        <w:rPr>
          <w:rFonts w:hint="eastAsia" w:ascii="宋体" w:hAnsi="宋体" w:eastAsia="宋体" w:cs="宋体"/>
          <w:b/>
          <w:bCs/>
          <w:color w:val="auto"/>
          <w:sz w:val="24"/>
          <w:highlight w:val="none"/>
          <w:lang w:eastAsia="zh-CN"/>
        </w:rPr>
        <w:t>2</w:t>
      </w:r>
      <w:r>
        <w:rPr>
          <w:rFonts w:hint="eastAsia" w:ascii="宋体" w:hAnsi="宋体" w:eastAsia="宋体" w:cs="宋体"/>
          <w:color w:val="auto"/>
          <w:sz w:val="24"/>
          <w:highlight w:val="none"/>
        </w:rPr>
        <w:t>个工作日内，以书面形式向</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代理机构提出质疑。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szCs w:val="24"/>
          <w:highlight w:val="none"/>
        </w:rPr>
        <w:t>质疑项目的项目名称、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以及采购执行编号</w:t>
      </w:r>
      <w:r>
        <w:rPr>
          <w:rFonts w:hint="eastAsia" w:ascii="宋体" w:hAnsi="宋体" w:eastAsia="宋体" w:cs="宋体"/>
          <w:color w:val="auto"/>
          <w:sz w:val="24"/>
          <w:highlight w:val="none"/>
        </w:rPr>
        <w:t>；</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代理机构应当在收到供应商的书面质疑后七个工作日内作出答复，并以书面形式通知质疑供应商和其他有关供应商。</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rPr>
        <w:t>3.2质疑函范本可在财政部门户网站和中国政府采购网下载。</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1" w:name="_Toc813"/>
      <w:bookmarkEnd w:id="221"/>
      <w:bookmarkStart w:id="222" w:name="_Toc76462344"/>
      <w:bookmarkEnd w:id="222"/>
      <w:bookmarkStart w:id="223" w:name="_Toc106030899"/>
      <w:bookmarkEnd w:id="223"/>
      <w:bookmarkStart w:id="224" w:name="_Toc27468"/>
      <w:bookmarkStart w:id="225" w:name="_Toc3392"/>
      <w:bookmarkStart w:id="226" w:name="_Toc16809"/>
      <w:r>
        <w:rPr>
          <w:rFonts w:hint="eastAsia" w:asciiTheme="minorEastAsia" w:hAnsiTheme="minorEastAsia" w:eastAsiaTheme="minorEastAsia" w:cstheme="minorEastAsia"/>
          <w:color w:val="auto"/>
          <w:sz w:val="24"/>
          <w:highlight w:val="none"/>
        </w:rPr>
        <w:t>七、采购代理服务费</w:t>
      </w:r>
      <w:bookmarkEnd w:id="224"/>
      <w:bookmarkEnd w:id="225"/>
      <w:bookmarkEnd w:id="226"/>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供应商成交后领取成交通知书前</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缴纳采购代理服务费，采购代理服务费</w:t>
      </w:r>
      <w:r>
        <w:rPr>
          <w:rFonts w:hint="eastAsia" w:asciiTheme="minorEastAsia" w:hAnsiTheme="minorEastAsia" w:eastAsiaTheme="minorEastAsia" w:cstheme="minorEastAsia"/>
          <w:color w:val="auto"/>
          <w:sz w:val="24"/>
          <w:highlight w:val="none"/>
          <w:lang w:val="en-US" w:eastAsia="zh-CN"/>
        </w:rPr>
        <w:t>包干价6000元</w:t>
      </w:r>
      <w:r>
        <w:rPr>
          <w:rFonts w:hint="eastAsia" w:asciiTheme="minorEastAsia" w:hAnsiTheme="minorEastAsia" w:eastAsiaTheme="minorEastAsia" w:cstheme="minorEastAsia"/>
          <w:color w:val="auto"/>
          <w:sz w:val="24"/>
          <w:highlight w:val="none"/>
        </w:rPr>
        <w:t>。</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7" w:name="_Toc22641"/>
      <w:bookmarkStart w:id="228" w:name="_Toc11813"/>
      <w:bookmarkStart w:id="229" w:name="_Toc27155"/>
      <w:bookmarkStart w:id="230" w:name="_Toc11641055"/>
      <w:bookmarkStart w:id="231" w:name="_Toc12789059"/>
      <w:r>
        <w:rPr>
          <w:rFonts w:hint="eastAsia" w:asciiTheme="minorEastAsia" w:hAnsiTheme="minorEastAsia" w:eastAsiaTheme="minorEastAsia" w:cstheme="minorEastAsia"/>
          <w:color w:val="auto"/>
          <w:sz w:val="24"/>
          <w:highlight w:val="none"/>
        </w:rPr>
        <w:t>八、签订合同</w:t>
      </w:r>
      <w:bookmarkEnd w:id="227"/>
      <w:bookmarkEnd w:id="228"/>
      <w:bookmarkEnd w:id="229"/>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原则上应在成交通知书发出之日起二十日内和</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。所签订的合同不得对竞争性比选文件和供应商的响应文件作实质性修改。其他未尽事宜由</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提供履约保证金的，应当在竞争性比选文件中予以约定。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履约完毕后，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根据采购文件规定无息退还其履约保证金。</w:t>
      </w:r>
      <w:bookmarkStart w:id="232" w:name="_Toc16198"/>
      <w:bookmarkEnd w:id="232"/>
      <w:bookmarkStart w:id="233" w:name="_Toc106030902"/>
      <w:bookmarkEnd w:id="233"/>
    </w:p>
    <w:p>
      <w:pPr>
        <w:pStyle w:val="3"/>
        <w:pageBreakBefore/>
        <w:spacing w:line="360" w:lineRule="auto"/>
        <w:jc w:val="center"/>
        <w:rPr>
          <w:rFonts w:hint="eastAsia" w:asciiTheme="minorEastAsia" w:hAnsiTheme="minorEastAsia" w:eastAsiaTheme="minorEastAsia" w:cstheme="minorEastAsia"/>
          <w:b/>
          <w:color w:val="auto"/>
          <w:sz w:val="36"/>
          <w:szCs w:val="30"/>
          <w:highlight w:val="none"/>
        </w:rPr>
      </w:pPr>
      <w:bookmarkStart w:id="234" w:name="_Toc5582"/>
      <w:r>
        <w:rPr>
          <w:rFonts w:hint="eastAsia" w:asciiTheme="minorEastAsia" w:hAnsiTheme="minorEastAsia" w:eastAsiaTheme="minorEastAsia" w:cstheme="minorEastAsia"/>
          <w:color w:val="auto"/>
          <w:sz w:val="36"/>
          <w:szCs w:val="30"/>
          <w:highlight w:val="none"/>
          <w:lang w:val="en-US" w:eastAsia="zh-CN"/>
        </w:rPr>
        <w:t xml:space="preserve">第六篇 </w:t>
      </w:r>
      <w:bookmarkEnd w:id="234"/>
      <w:bookmarkStart w:id="235" w:name="_Toc440794668"/>
      <w:bookmarkStart w:id="236" w:name="_Toc14081"/>
      <w:bookmarkStart w:id="237" w:name="_Toc436925127"/>
      <w:bookmarkStart w:id="238" w:name="_Toc461641182"/>
      <w:r>
        <w:rPr>
          <w:rFonts w:hint="eastAsia" w:asciiTheme="minorEastAsia" w:hAnsiTheme="minorEastAsia" w:eastAsiaTheme="minorEastAsia" w:cstheme="minorEastAsia"/>
          <w:b/>
          <w:color w:val="auto"/>
          <w:sz w:val="36"/>
          <w:szCs w:val="30"/>
          <w:highlight w:val="none"/>
        </w:rPr>
        <w:t>场地租赁合同</w:t>
      </w:r>
    </w:p>
    <w:p>
      <w:pPr>
        <w:jc w:val="center"/>
        <w:rPr>
          <w:color w:val="auto"/>
          <w:sz w:val="24"/>
          <w:szCs w:val="18"/>
          <w:highlight w:val="none"/>
        </w:rPr>
      </w:pPr>
      <w:r>
        <w:rPr>
          <w:rFonts w:hint="eastAsia"/>
          <w:color w:val="auto"/>
          <w:sz w:val="24"/>
          <w:szCs w:val="18"/>
          <w:highlight w:val="none"/>
        </w:rPr>
        <w:t>（招标项目号：     ）</w:t>
      </w:r>
    </w:p>
    <w:p>
      <w:pPr>
        <w:rPr>
          <w:color w:val="auto"/>
          <w:sz w:val="24"/>
          <w:szCs w:val="18"/>
          <w:highlight w:val="none"/>
        </w:rPr>
      </w:pPr>
      <w:r>
        <w:rPr>
          <w:rFonts w:hint="eastAsia"/>
          <w:color w:val="auto"/>
          <w:sz w:val="24"/>
          <w:szCs w:val="18"/>
          <w:highlight w:val="none"/>
        </w:rPr>
        <w:t>出租人：___________________________      计价单位：____________</w:t>
      </w:r>
    </w:p>
    <w:p>
      <w:pPr>
        <w:rPr>
          <w:color w:val="auto"/>
          <w:sz w:val="24"/>
          <w:szCs w:val="18"/>
          <w:highlight w:val="none"/>
        </w:rPr>
      </w:pPr>
      <w:r>
        <w:rPr>
          <w:rFonts w:hint="eastAsia"/>
          <w:color w:val="auto"/>
          <w:sz w:val="24"/>
          <w:szCs w:val="18"/>
          <w:highlight w:val="none"/>
        </w:rPr>
        <w:t>承租人：___________________________      计量单位：_____________</w:t>
      </w:r>
    </w:p>
    <w:p>
      <w:pPr>
        <w:rPr>
          <w:color w:val="auto"/>
          <w:sz w:val="24"/>
          <w:szCs w:val="18"/>
          <w:highlight w:val="none"/>
        </w:rPr>
      </w:pPr>
    </w:p>
    <w:p>
      <w:pPr>
        <w:rPr>
          <w:color w:val="auto"/>
          <w:sz w:val="24"/>
          <w:szCs w:val="18"/>
          <w:highlight w:val="none"/>
        </w:rPr>
      </w:pPr>
      <w:r>
        <w:rPr>
          <w:rFonts w:hint="eastAsia"/>
          <w:color w:val="auto"/>
          <w:sz w:val="24"/>
          <w:szCs w:val="18"/>
          <w:highlight w:val="none"/>
        </w:rPr>
        <w:t>经双方协商一致，达成以下租赁合同：</w:t>
      </w:r>
    </w:p>
    <w:tbl>
      <w:tblPr>
        <w:tblStyle w:val="6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68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2"/>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一、租赁场地位置、面积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2"/>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二、租赁期限：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2"/>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三、租金标准：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3"/>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 xml:space="preserve">四、租金付款方式： </w:t>
            </w:r>
          </w:p>
          <w:p>
            <w:pPr>
              <w:rPr>
                <w:color w:val="auto"/>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3"/>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五、对承租人的经营要求：</w:t>
            </w:r>
          </w:p>
          <w:p>
            <w:pPr>
              <w:rPr>
                <w:color w:val="auto"/>
                <w:sz w:val="24"/>
                <w:szCs w:val="18"/>
                <w:highlight w:val="none"/>
              </w:rPr>
            </w:pPr>
            <w:r>
              <w:rPr>
                <w:rFonts w:hint="eastAsia"/>
                <w:color w:val="auto"/>
                <w:sz w:val="24"/>
                <w:szCs w:val="18"/>
                <w:highlight w:val="none"/>
              </w:rPr>
              <w:t xml:space="preserve">   此处以招标文件的要求和投标人的投标内容为准。</w:t>
            </w:r>
          </w:p>
          <w:p>
            <w:pPr>
              <w:rPr>
                <w:color w:val="auto"/>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3"/>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六、违约责任：</w:t>
            </w:r>
          </w:p>
          <w:p>
            <w:pPr>
              <w:snapToGrid w:val="0"/>
              <w:spacing w:line="400" w:lineRule="exact"/>
              <w:rPr>
                <w:rFonts w:ascii="宋体" w:hAnsi="宋体" w:cs="宋体"/>
                <w:bCs/>
                <w:color w:val="auto"/>
                <w:sz w:val="22"/>
                <w:szCs w:val="22"/>
                <w:highlight w:val="none"/>
              </w:rPr>
            </w:pPr>
            <w:r>
              <w:rPr>
                <w:rFonts w:hint="eastAsia"/>
                <w:color w:val="auto"/>
                <w:sz w:val="24"/>
                <w:szCs w:val="18"/>
                <w:highlight w:val="none"/>
              </w:rPr>
              <w:t xml:space="preserve"> </w:t>
            </w:r>
          </w:p>
          <w:p>
            <w:pPr>
              <w:rPr>
                <w:color w:val="auto"/>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3"/>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七、其他约定事项：</w:t>
            </w:r>
          </w:p>
          <w:p>
            <w:pPr>
              <w:rPr>
                <w:color w:val="auto"/>
                <w:sz w:val="24"/>
                <w:szCs w:val="18"/>
                <w:highlight w:val="none"/>
              </w:rPr>
            </w:pPr>
            <w:r>
              <w:rPr>
                <w:rFonts w:hint="eastAsia"/>
                <w:color w:val="auto"/>
                <w:sz w:val="24"/>
                <w:szCs w:val="18"/>
                <w:highlight w:val="none"/>
              </w:rPr>
              <w:t xml:space="preserve">   1、招标文件及其补遗文件、投标文件和承诺是本合同不可分割的部分。</w:t>
            </w:r>
          </w:p>
          <w:p>
            <w:pPr>
              <w:rPr>
                <w:color w:val="auto"/>
                <w:sz w:val="24"/>
                <w:szCs w:val="18"/>
                <w:highlight w:val="none"/>
              </w:rPr>
            </w:pPr>
            <w:r>
              <w:rPr>
                <w:rFonts w:hint="eastAsia"/>
                <w:color w:val="auto"/>
                <w:sz w:val="24"/>
                <w:szCs w:val="18"/>
                <w:highlight w:val="none"/>
              </w:rPr>
              <w:t xml:space="preserve">   2、本合同如发生争议由双方协商解决，协商不成向甲方所在人民法院提请诉讼。</w:t>
            </w:r>
          </w:p>
          <w:p>
            <w:pPr>
              <w:rPr>
                <w:color w:val="auto"/>
                <w:sz w:val="24"/>
                <w:szCs w:val="18"/>
                <w:highlight w:val="none"/>
              </w:rPr>
            </w:pPr>
            <w:r>
              <w:rPr>
                <w:rFonts w:hint="eastAsia"/>
                <w:color w:val="auto"/>
                <w:sz w:val="24"/>
                <w:szCs w:val="18"/>
                <w:highlight w:val="none"/>
              </w:rPr>
              <w:t xml:space="preserve">   3、本合同一式__份， 甲方__份，乙方__份，均具同等法律效力。</w:t>
            </w:r>
          </w:p>
          <w:p>
            <w:pPr>
              <w:rPr>
                <w:color w:val="auto"/>
                <w:sz w:val="24"/>
                <w:szCs w:val="18"/>
                <w:highlight w:val="none"/>
              </w:rPr>
            </w:pPr>
            <w:r>
              <w:rPr>
                <w:rFonts w:hint="eastAsia"/>
                <w:color w:val="auto"/>
                <w:sz w:val="24"/>
                <w:szCs w:val="18"/>
                <w:highlight w:val="none"/>
              </w:rPr>
              <w:t xml:space="preserve">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928" w:type="dxa"/>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出租人：</w:t>
            </w:r>
          </w:p>
          <w:p>
            <w:pPr>
              <w:rPr>
                <w:color w:val="auto"/>
                <w:sz w:val="24"/>
                <w:szCs w:val="18"/>
                <w:highlight w:val="none"/>
              </w:rPr>
            </w:pPr>
            <w:r>
              <w:rPr>
                <w:rFonts w:hint="eastAsia"/>
                <w:color w:val="auto"/>
                <w:sz w:val="24"/>
                <w:szCs w:val="18"/>
                <w:highlight w:val="none"/>
              </w:rPr>
              <w:t>地址：</w:t>
            </w:r>
          </w:p>
          <w:p>
            <w:pPr>
              <w:rPr>
                <w:color w:val="auto"/>
                <w:sz w:val="24"/>
                <w:szCs w:val="18"/>
                <w:highlight w:val="none"/>
              </w:rPr>
            </w:pPr>
            <w:r>
              <w:rPr>
                <w:rFonts w:hint="eastAsia"/>
                <w:color w:val="auto"/>
                <w:sz w:val="24"/>
                <w:szCs w:val="18"/>
                <w:highlight w:val="none"/>
              </w:rPr>
              <w:t>联系电话：</w:t>
            </w:r>
          </w:p>
          <w:p>
            <w:pPr>
              <w:rPr>
                <w:color w:val="auto"/>
                <w:sz w:val="24"/>
                <w:szCs w:val="18"/>
                <w:highlight w:val="none"/>
              </w:rPr>
            </w:pPr>
            <w:r>
              <w:rPr>
                <w:rFonts w:hint="eastAsia"/>
                <w:color w:val="auto"/>
                <w:sz w:val="24"/>
                <w:szCs w:val="18"/>
                <w:highlight w:val="none"/>
              </w:rPr>
              <w:t>授权代表：</w:t>
            </w:r>
          </w:p>
        </w:tc>
        <w:tc>
          <w:tcPr>
            <w:tcW w:w="4700" w:type="dxa"/>
            <w:gridSpan w:val="2"/>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承租人：</w:t>
            </w:r>
          </w:p>
          <w:p>
            <w:pPr>
              <w:rPr>
                <w:color w:val="auto"/>
                <w:sz w:val="24"/>
                <w:szCs w:val="18"/>
                <w:highlight w:val="none"/>
              </w:rPr>
            </w:pPr>
            <w:r>
              <w:rPr>
                <w:rFonts w:hint="eastAsia"/>
                <w:color w:val="auto"/>
                <w:sz w:val="24"/>
                <w:szCs w:val="18"/>
                <w:highlight w:val="none"/>
              </w:rPr>
              <w:t>地址：</w:t>
            </w:r>
          </w:p>
          <w:p>
            <w:pPr>
              <w:rPr>
                <w:color w:val="auto"/>
                <w:sz w:val="24"/>
                <w:szCs w:val="18"/>
                <w:highlight w:val="none"/>
              </w:rPr>
            </w:pPr>
            <w:r>
              <w:rPr>
                <w:rFonts w:hint="eastAsia"/>
                <w:color w:val="auto"/>
                <w:sz w:val="24"/>
                <w:szCs w:val="18"/>
                <w:highlight w:val="none"/>
              </w:rPr>
              <w:t>电话：</w:t>
            </w:r>
          </w:p>
          <w:p>
            <w:pPr>
              <w:rPr>
                <w:color w:val="auto"/>
                <w:sz w:val="24"/>
                <w:szCs w:val="18"/>
                <w:highlight w:val="none"/>
              </w:rPr>
            </w:pPr>
            <w:r>
              <w:rPr>
                <w:rFonts w:hint="eastAsia"/>
                <w:color w:val="auto"/>
                <w:sz w:val="24"/>
                <w:szCs w:val="18"/>
                <w:highlight w:val="none"/>
              </w:rPr>
              <w:t>传真：</w:t>
            </w:r>
          </w:p>
          <w:p>
            <w:pPr>
              <w:rPr>
                <w:color w:val="auto"/>
                <w:sz w:val="24"/>
                <w:szCs w:val="18"/>
                <w:highlight w:val="none"/>
              </w:rPr>
            </w:pPr>
            <w:r>
              <w:rPr>
                <w:rFonts w:hint="eastAsia"/>
                <w:color w:val="auto"/>
                <w:sz w:val="24"/>
                <w:szCs w:val="18"/>
                <w:highlight w:val="none"/>
              </w:rPr>
              <w:t>开户银行：</w:t>
            </w:r>
          </w:p>
          <w:p>
            <w:pPr>
              <w:rPr>
                <w:color w:val="auto"/>
                <w:sz w:val="24"/>
                <w:szCs w:val="18"/>
                <w:highlight w:val="none"/>
              </w:rPr>
            </w:pPr>
            <w:r>
              <w:rPr>
                <w:rFonts w:hint="eastAsia"/>
                <w:color w:val="auto"/>
                <w:sz w:val="24"/>
                <w:szCs w:val="18"/>
                <w:highlight w:val="none"/>
              </w:rPr>
              <w:t>账号：</w:t>
            </w:r>
          </w:p>
          <w:p>
            <w:pPr>
              <w:rPr>
                <w:color w:val="auto"/>
                <w:sz w:val="24"/>
                <w:szCs w:val="18"/>
                <w:highlight w:val="none"/>
              </w:rPr>
            </w:pPr>
            <w:r>
              <w:rPr>
                <w:rFonts w:hint="eastAsia"/>
                <w:color w:val="auto"/>
                <w:sz w:val="24"/>
                <w:szCs w:val="18"/>
                <w:highlight w:val="none"/>
              </w:rPr>
              <w:t>授权代表：</w:t>
            </w:r>
          </w:p>
          <w:p>
            <w:pPr>
              <w:rPr>
                <w:color w:val="auto"/>
                <w:sz w:val="24"/>
                <w:szCs w:val="18"/>
                <w:highlight w:val="none"/>
              </w:rPr>
            </w:pPr>
            <w:r>
              <w:rPr>
                <w:rFonts w:hint="eastAsia"/>
                <w:color w:val="auto"/>
                <w:sz w:val="24"/>
                <w:szCs w:val="18"/>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3"/>
            <w:tcBorders>
              <w:top w:val="single" w:color="auto" w:sz="4" w:space="0"/>
              <w:left w:val="single" w:color="auto" w:sz="4" w:space="0"/>
              <w:bottom w:val="single" w:color="auto" w:sz="4" w:space="0"/>
              <w:right w:val="single" w:color="auto" w:sz="4" w:space="0"/>
            </w:tcBorders>
          </w:tcPr>
          <w:p>
            <w:pPr>
              <w:rPr>
                <w:color w:val="auto"/>
                <w:sz w:val="24"/>
                <w:szCs w:val="18"/>
                <w:highlight w:val="none"/>
              </w:rPr>
            </w:pPr>
            <w:r>
              <w:rPr>
                <w:rFonts w:hint="eastAsia"/>
                <w:color w:val="auto"/>
                <w:sz w:val="24"/>
                <w:szCs w:val="18"/>
                <w:highlight w:val="none"/>
              </w:rPr>
              <w:t>备注：</w:t>
            </w:r>
          </w:p>
          <w:p>
            <w:pPr>
              <w:rPr>
                <w:color w:val="auto"/>
                <w:sz w:val="24"/>
                <w:szCs w:val="18"/>
                <w:highlight w:val="none"/>
              </w:rPr>
            </w:pPr>
          </w:p>
          <w:p>
            <w:pPr>
              <w:rPr>
                <w:color w:val="auto"/>
                <w:sz w:val="24"/>
                <w:szCs w:val="18"/>
                <w:highlight w:val="none"/>
              </w:rPr>
            </w:pPr>
          </w:p>
        </w:tc>
      </w:tr>
    </w:tbl>
    <w:p>
      <w:pPr>
        <w:rPr>
          <w:bCs/>
          <w:color w:val="auto"/>
          <w:highlight w:val="none"/>
          <w:u w:val="dotted"/>
        </w:rPr>
      </w:pPr>
      <w:r>
        <w:rPr>
          <w:rFonts w:hint="eastAsia"/>
          <w:color w:val="auto"/>
          <w:sz w:val="24"/>
          <w:szCs w:val="18"/>
          <w:highlight w:val="none"/>
        </w:rPr>
        <w:t>签约时间：           年   月   日      签约地点：</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235"/>
    <w:bookmarkEnd w:id="236"/>
    <w:bookmarkEnd w:id="237"/>
    <w:bookmarkEnd w:id="238"/>
    <w:p>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39" w:name="_Toc11026"/>
      <w:bookmarkStart w:id="240" w:name="_Toc13094"/>
      <w:bookmarkStart w:id="241" w:name="_Toc14944"/>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 xml:space="preserve">篇  </w:t>
      </w:r>
      <w:bookmarkEnd w:id="230"/>
      <w:bookmarkEnd w:id="231"/>
      <w:bookmarkEnd w:id="239"/>
      <w:bookmarkStart w:id="242" w:name="_Toc26889"/>
      <w:r>
        <w:rPr>
          <w:rFonts w:hint="eastAsia" w:asciiTheme="minorEastAsia" w:hAnsiTheme="minorEastAsia" w:eastAsiaTheme="minorEastAsia" w:cstheme="minorEastAsia"/>
          <w:bCs/>
          <w:color w:val="auto"/>
          <w:sz w:val="36"/>
          <w:szCs w:val="30"/>
          <w:highlight w:val="none"/>
        </w:rPr>
        <w:t>响应文件编制要求</w:t>
      </w:r>
      <w:bookmarkEnd w:id="240"/>
      <w:bookmarkEnd w:id="241"/>
      <w:bookmarkEnd w:id="242"/>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（二）其它资料或承诺（自附）</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）特定资格条件证书或证明文件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highlight w:val="none"/>
        </w:rPr>
      </w:pPr>
      <w:bookmarkStart w:id="243" w:name="_Toc342913419"/>
      <w:bookmarkEnd w:id="243"/>
      <w:bookmarkStart w:id="244" w:name="_Toc313888360"/>
      <w:bookmarkEnd w:id="244"/>
      <w:bookmarkStart w:id="245" w:name="_Toc11543"/>
      <w:bookmarkEnd w:id="245"/>
      <w:bookmarkStart w:id="246" w:name="_Toc313008356"/>
      <w:bookmarkEnd w:id="246"/>
      <w:bookmarkStart w:id="247" w:name="_Toc106030906"/>
      <w:bookmarkEnd w:id="247"/>
      <w:bookmarkStart w:id="248" w:name="_Toc76462350"/>
      <w:bookmarkEnd w:id="248"/>
      <w:bookmarkStart w:id="249" w:name="_Toc15372"/>
      <w:bookmarkStart w:id="250" w:name="_Toc22083"/>
      <w:r>
        <w:rPr>
          <w:rFonts w:hint="eastAsia" w:asciiTheme="minorEastAsia" w:hAnsiTheme="minorEastAsia" w:eastAsiaTheme="minorEastAsia" w:cstheme="minorEastAsia"/>
          <w:color w:val="auto"/>
          <w:sz w:val="24"/>
          <w:highlight w:val="none"/>
        </w:rPr>
        <w:br w:type="page"/>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1" w:name="_Toc28503"/>
      <w:r>
        <w:rPr>
          <w:rFonts w:hint="eastAsia" w:asciiTheme="minorEastAsia" w:hAnsiTheme="minorEastAsia" w:eastAsiaTheme="minorEastAsia" w:cstheme="minorEastAsia"/>
          <w:color w:val="auto"/>
          <w:sz w:val="24"/>
          <w:highlight w:val="none"/>
        </w:rPr>
        <w:t>一、经济部分</w:t>
      </w:r>
      <w:bookmarkEnd w:id="249"/>
      <w:bookmarkEnd w:id="250"/>
      <w:bookmarkEnd w:id="251"/>
    </w:p>
    <w:p>
      <w:pPr>
        <w:jc w:val="center"/>
        <w:rPr>
          <w:rFonts w:hint="eastAsia" w:asciiTheme="minorEastAsia" w:hAnsiTheme="minorEastAsia" w:eastAsiaTheme="minorEastAsia" w:cstheme="minorEastAsia"/>
          <w:b/>
          <w:color w:val="auto"/>
          <w:szCs w:val="28"/>
          <w:highlight w:val="none"/>
        </w:rPr>
      </w:pP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（一）竞争性比选报价函（格式）</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比选代理机构</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我方收到____________________________（项目名称）的竞争性比选文件，经详细研究，决定参加该项目的比选。</w:t>
      </w:r>
    </w:p>
    <w:p>
      <w:pPr>
        <w:tabs>
          <w:tab w:val="left" w:pos="6300"/>
        </w:tabs>
        <w:snapToGri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1.愿意按照竞争性比选文件中的一切要求，提供本项目</w:t>
      </w:r>
      <w:r>
        <w:rPr>
          <w:rFonts w:hint="eastAsia" w:asciiTheme="minorEastAsia" w:hAnsiTheme="minorEastAsia" w:eastAsiaTheme="minorEastAsia" w:cstheme="minorEastAsia"/>
          <w:color w:val="auto"/>
          <w:sz w:val="24"/>
          <w:szCs w:val="24"/>
          <w:highlight w:val="none"/>
          <w:lang w:val="en-US" w:eastAsia="zh-CN"/>
        </w:rPr>
        <w:t>所要求的</w:t>
      </w:r>
      <w:r>
        <w:rPr>
          <w:rFonts w:hint="eastAsia" w:asciiTheme="minorEastAsia" w:hAnsiTheme="minorEastAsia" w:eastAsiaTheme="minorEastAsia" w:cstheme="minorEastAsia"/>
          <w:color w:val="auto"/>
          <w:sz w:val="24"/>
          <w:szCs w:val="24"/>
          <w:highlight w:val="none"/>
        </w:rPr>
        <w:t>服务，比选</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b w:val="0"/>
          <w:bCs w:val="0"/>
          <w:color w:val="auto"/>
          <w:sz w:val="24"/>
          <w:szCs w:val="24"/>
          <w:highlight w:val="none"/>
          <w:lang w:eastAsia="zh-CN"/>
        </w:rPr>
        <w:t>：</w:t>
      </w:r>
    </w:p>
    <w:tbl>
      <w:tblPr>
        <w:tblStyle w:val="6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4" w:type="dxa"/>
            <w:vMerge w:val="restart"/>
            <w:vAlign w:val="center"/>
          </w:tcPr>
          <w:p>
            <w:pPr>
              <w:tabs>
                <w:tab w:val="left" w:pos="6300"/>
              </w:tabs>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巴渝园1号院附属车库</w:t>
            </w:r>
          </w:p>
        </w:tc>
        <w:tc>
          <w:tcPr>
            <w:tcW w:w="8228" w:type="dxa"/>
            <w:vAlign w:val="center"/>
          </w:tcPr>
          <w:p>
            <w:pPr>
              <w:tabs>
                <w:tab w:val="left" w:pos="6300"/>
              </w:tabs>
              <w:snapToGrid w:val="0"/>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租金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364" w:type="dxa"/>
            <w:vMerge w:val="continue"/>
            <w:vAlign w:val="center"/>
          </w:tcPr>
          <w:p>
            <w:pPr>
              <w:tabs>
                <w:tab w:val="left" w:pos="6300"/>
              </w:tabs>
              <w:snapToGrid w:val="0"/>
              <w:spacing w:line="360" w:lineRule="auto"/>
              <w:ind w:firstLine="480" w:firstLineChars="200"/>
              <w:jc w:val="center"/>
              <w:rPr>
                <w:rFonts w:hint="default" w:ascii="宋体" w:hAnsi="宋体" w:cs="宋体"/>
                <w:color w:val="auto"/>
                <w:sz w:val="24"/>
                <w:szCs w:val="24"/>
                <w:highlight w:val="none"/>
                <w:lang w:val="en-US" w:eastAsia="zh-CN"/>
              </w:rPr>
            </w:pPr>
          </w:p>
        </w:tc>
        <w:tc>
          <w:tcPr>
            <w:tcW w:w="8228" w:type="dxa"/>
            <w:vAlign w:val="center"/>
          </w:tcPr>
          <w:p>
            <w:pPr>
              <w:tabs>
                <w:tab w:val="left" w:pos="6300"/>
              </w:tabs>
              <w:snapToGrid w:val="0"/>
              <w:spacing w:line="360" w:lineRule="auto"/>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364" w:type="dxa"/>
            <w:vAlign w:val="center"/>
          </w:tcPr>
          <w:p>
            <w:pPr>
              <w:tabs>
                <w:tab w:val="left" w:pos="6300"/>
              </w:tabs>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8228" w:type="dxa"/>
            <w:vAlign w:val="center"/>
          </w:tcPr>
          <w:p>
            <w:pPr>
              <w:tabs>
                <w:tab w:val="left" w:pos="6300"/>
              </w:tabs>
              <w:snapToGrid w:val="0"/>
              <w:spacing w:line="312" w:lineRule="auto"/>
              <w:jc w:val="left"/>
              <w:rPr>
                <w:rFonts w:hint="default"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我方比选报价为闭口价。即在比选有效期和合同有效期内，该报价固定不变。</w:t>
            </w:r>
          </w:p>
        </w:tc>
      </w:tr>
    </w:tbl>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5.在整个竞争性比选过程中，我方若有违规行为，接受按照《中华人民共和国政府采购法》和本项目《竞争性比选文件》之规定给予惩罚。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，将按照成交结果签订合同，并且严格履行合同义务。本承诺函将成为合同不可分割的一部分，与合同具有同等的法律效力。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，保证在接到成交通知书后，向</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22"/>
        <w:rPr>
          <w:rFonts w:hint="eastAsia" w:asciiTheme="minorEastAsia" w:hAnsiTheme="minorEastAsia" w:eastAsiaTheme="minorEastAsia" w:cstheme="minorEastAsia"/>
          <w:color w:val="auto"/>
          <w:sz w:val="24"/>
          <w:szCs w:val="24"/>
          <w:highlight w:val="none"/>
        </w:rPr>
      </w:pPr>
    </w:p>
    <w:p>
      <w:pPr>
        <w:pStyle w:val="80"/>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2" w:name="_Toc106030907"/>
      <w:bookmarkEnd w:id="252"/>
      <w:bookmarkStart w:id="253" w:name="_Toc313008357"/>
      <w:bookmarkEnd w:id="253"/>
      <w:bookmarkStart w:id="254" w:name="_Toc342913420"/>
      <w:bookmarkEnd w:id="254"/>
      <w:bookmarkStart w:id="255" w:name="_Toc76462351"/>
      <w:bookmarkEnd w:id="255"/>
      <w:bookmarkStart w:id="256" w:name="_Toc29766"/>
      <w:bookmarkEnd w:id="256"/>
      <w:bookmarkStart w:id="257" w:name="_Toc313888361"/>
      <w:bookmarkEnd w:id="257"/>
      <w:bookmarkStart w:id="258" w:name="_Toc32546"/>
      <w:bookmarkStart w:id="259" w:name="_Toc2697"/>
      <w:bookmarkStart w:id="260" w:name="_Toc12737"/>
      <w:r>
        <w:rPr>
          <w:rFonts w:hint="eastAsia" w:asciiTheme="minorEastAsia" w:hAnsiTheme="minorEastAsia" w:eastAsiaTheme="minorEastAsia" w:cstheme="minorEastAsia"/>
          <w:color w:val="auto"/>
          <w:sz w:val="24"/>
          <w:highlight w:val="none"/>
        </w:rPr>
        <w:t>二、服务部分</w:t>
      </w:r>
      <w:bookmarkEnd w:id="258"/>
      <w:bookmarkEnd w:id="259"/>
      <w:bookmarkEnd w:id="26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bookmarkStart w:id="261" w:name="_Toc313888362"/>
      <w:bookmarkEnd w:id="261"/>
      <w:bookmarkStart w:id="262" w:name="_Toc106030908"/>
      <w:bookmarkEnd w:id="262"/>
      <w:bookmarkStart w:id="263" w:name="_Toc30533"/>
      <w:bookmarkEnd w:id="263"/>
      <w:bookmarkStart w:id="264" w:name="_Toc76462352"/>
      <w:bookmarkEnd w:id="264"/>
      <w:bookmarkStart w:id="265" w:name="_Toc342913421"/>
      <w:bookmarkEnd w:id="265"/>
      <w:bookmarkStart w:id="266" w:name="_Toc313008358"/>
      <w:bookmarkEnd w:id="266"/>
    </w:p>
    <w:p>
      <w:pPr>
        <w:pStyle w:val="3"/>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pStyle w:val="3"/>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adjustRightInd w:val="0"/>
        <w:snapToGrid w:val="0"/>
        <w:spacing w:line="40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bl>
    <w:p>
      <w:pPr>
        <w:rPr>
          <w:rFonts w:hint="eastAsia" w:asciiTheme="minorEastAsia" w:hAnsiTheme="minorEastAsia" w:eastAsiaTheme="minorEastAsia" w:cstheme="minorEastAsia"/>
          <w:color w:val="auto"/>
          <w:highlight w:val="none"/>
        </w:rPr>
      </w:pPr>
    </w:p>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法定代表人授权代表：</w:t>
      </w: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16"/>
          <w:highlight w:val="none"/>
        </w:rPr>
        <w:t xml:space="preserve"> </w:t>
      </w:r>
      <w:bookmarkStart w:id="267" w:name="_Toc29373"/>
      <w:r>
        <w:rPr>
          <w:rFonts w:hint="eastAsia" w:asciiTheme="minorEastAsia" w:hAnsiTheme="minorEastAsia" w:eastAsiaTheme="minorEastAsia" w:cstheme="minorEastAsia"/>
          <w:bCs/>
          <w:color w:val="auto"/>
          <w:sz w:val="24"/>
          <w:szCs w:val="16"/>
          <w:highlight w:val="none"/>
        </w:rPr>
        <w:t>年     月     日</w:t>
      </w:r>
      <w:bookmarkEnd w:id="267"/>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1.本表即为对本项目“第二篇项目服务需求”中所列条款进行比较和响应；</w:t>
      </w:r>
    </w:p>
    <w:p>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2.本表可扩展。</w:t>
      </w: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rPr>
          <w:rFonts w:hint="eastAsia" w:asciiTheme="minorEastAsia" w:hAnsiTheme="minorEastAsia" w:eastAsiaTheme="minorEastAsia" w:cstheme="minorEastAsia"/>
          <w:color w:val="auto"/>
          <w:sz w:val="24"/>
          <w:szCs w:val="24"/>
          <w:highlight w:val="none"/>
        </w:rPr>
      </w:pPr>
    </w:p>
    <w:p>
      <w:pPr>
        <w:pStyle w:val="3"/>
        <w:numPr>
          <w:ilvl w:val="255"/>
          <w:numId w:val="0"/>
        </w:numPr>
        <w:adjustRightInd w:val="0"/>
        <w:snapToGrid w:val="0"/>
        <w:spacing w:before="0" w:after="0" w:line="400" w:lineRule="exact"/>
        <w:rPr>
          <w:rFonts w:hint="eastAsia" w:asciiTheme="minorEastAsia" w:hAnsiTheme="minorEastAsia" w:eastAsiaTheme="minorEastAsia" w:cstheme="minorEastAsia"/>
          <w:b w:val="0"/>
          <w:color w:val="auto"/>
          <w:highlight w:val="none"/>
        </w:rPr>
      </w:pPr>
    </w:p>
    <w:p>
      <w:pPr>
        <w:pStyle w:val="3"/>
        <w:numPr>
          <w:ilvl w:val="255"/>
          <w:numId w:val="0"/>
        </w:numPr>
        <w:adjustRightInd w:val="0"/>
        <w:snapToGrid w:val="0"/>
        <w:spacing w:before="0" w:after="0"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268" w:name="_Toc25678"/>
      <w:bookmarkStart w:id="269" w:name="_Toc16652"/>
      <w:bookmarkStart w:id="270" w:name="_Toc10532"/>
      <w:r>
        <w:rPr>
          <w:rFonts w:hint="eastAsia" w:asciiTheme="minorEastAsia" w:hAnsiTheme="minorEastAsia" w:eastAsiaTheme="minorEastAsia" w:cstheme="minorEastAsia"/>
          <w:color w:val="auto"/>
          <w:sz w:val="24"/>
          <w:highlight w:val="none"/>
        </w:rPr>
        <w:t>三、商务部分</w:t>
      </w:r>
      <w:bookmarkEnd w:id="268"/>
      <w:bookmarkEnd w:id="269"/>
      <w:bookmarkEnd w:id="270"/>
    </w:p>
    <w:p>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271" w:name="_Toc283382459"/>
      <w:r>
        <w:rPr>
          <w:rFonts w:hint="eastAsia" w:asciiTheme="minorEastAsia" w:hAnsiTheme="minorEastAsia" w:eastAsiaTheme="minorEastAsia" w:cstheme="minorEastAsia"/>
          <w:color w:val="auto"/>
          <w:sz w:val="24"/>
          <w:szCs w:val="24"/>
          <w:highlight w:val="none"/>
        </w:rPr>
        <w:t>（一）商务条款响应</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auto"/>
                <w:sz w:val="21"/>
                <w:szCs w:val="21"/>
                <w:highlight w:val="none"/>
              </w:rPr>
            </w:pPr>
          </w:p>
        </w:tc>
      </w:tr>
    </w:tbl>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法定代表人授权代表：</w:t>
      </w:r>
    </w:p>
    <w:p>
      <w:pPr>
        <w:spacing w:line="500" w:lineRule="exact"/>
        <w:rPr>
          <w:rFonts w:hint="eastAsia" w:asciiTheme="minorEastAsia" w:hAnsiTheme="minorEastAsia" w:eastAsiaTheme="minorEastAsia" w:cstheme="minorEastAsia"/>
          <w:color w:val="auto"/>
          <w:sz w:val="24"/>
          <w:szCs w:val="24"/>
          <w:highlight w:val="none"/>
        </w:rPr>
      </w:pP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pacing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1.本表即为对本项目“第三篇项目商务需求”中所列条款进行比较和响应；</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2.本表可扩展。</w:t>
      </w:r>
      <w:r>
        <w:rPr>
          <w:rFonts w:hint="eastAsia" w:asciiTheme="minorEastAsia" w:hAnsiTheme="minorEastAsia" w:eastAsiaTheme="minorEastAsia" w:cstheme="minorEastAsia"/>
          <w:color w:val="auto"/>
          <w:sz w:val="24"/>
          <w:szCs w:val="24"/>
          <w:highlight w:val="none"/>
        </w:rPr>
        <w:br w:type="page"/>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（二）其它资料或承诺（自附）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271"/>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2" w:name="_Toc28692"/>
      <w:bookmarkEnd w:id="272"/>
      <w:bookmarkStart w:id="273" w:name="_Toc313888363"/>
      <w:bookmarkEnd w:id="273"/>
      <w:bookmarkStart w:id="274" w:name="_Toc313008359"/>
      <w:bookmarkEnd w:id="274"/>
      <w:bookmarkStart w:id="275" w:name="_Toc106030909"/>
      <w:bookmarkEnd w:id="275"/>
      <w:bookmarkStart w:id="276" w:name="_Toc342913422"/>
      <w:bookmarkEnd w:id="276"/>
      <w:bookmarkStart w:id="277" w:name="_Toc76462353"/>
      <w:bookmarkEnd w:id="277"/>
      <w:r>
        <w:rPr>
          <w:rFonts w:hint="eastAsia" w:asciiTheme="minorEastAsia" w:hAnsiTheme="minorEastAsia" w:eastAsiaTheme="minorEastAsia" w:cstheme="minorEastAsia"/>
          <w:color w:val="auto"/>
          <w:sz w:val="24"/>
          <w:szCs w:val="24"/>
          <w:highlight w:val="none"/>
        </w:rPr>
        <w:br w:type="page"/>
      </w:r>
      <w:bookmarkStart w:id="278" w:name="_Toc8039"/>
      <w:bookmarkStart w:id="279" w:name="_Toc17631"/>
      <w:bookmarkStart w:id="280" w:name="_Toc23338"/>
      <w:r>
        <w:rPr>
          <w:rFonts w:hint="eastAsia" w:asciiTheme="minorEastAsia" w:hAnsiTheme="minorEastAsia" w:eastAsiaTheme="minorEastAsia" w:cstheme="minorEastAsia"/>
          <w:color w:val="auto"/>
          <w:sz w:val="24"/>
          <w:highlight w:val="none"/>
        </w:rPr>
        <w:t>四、资格条件</w:t>
      </w:r>
      <w:bookmarkEnd w:id="278"/>
      <w:bookmarkEnd w:id="279"/>
      <w:bookmarkEnd w:id="280"/>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项目评审（评标）环节结束后，随时接受</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pPr>
        <w:pStyle w:val="3"/>
        <w:adjustRightInd w:val="0"/>
        <w:snapToGrid w:val="0"/>
        <w:spacing w:before="0" w:after="0" w:line="400" w:lineRule="exact"/>
        <w:ind w:firstLine="480" w:firstLineChars="200"/>
        <w:rPr>
          <w:rFonts w:hint="eastAsia" w:asciiTheme="minorEastAsia" w:hAnsiTheme="minorEastAsia" w:eastAsiaTheme="minorEastAsia" w:cstheme="minorEastAsia"/>
          <w:b w:val="0"/>
          <w:color w:val="auto"/>
          <w:sz w:val="24"/>
          <w:szCs w:val="24"/>
          <w:highlight w:val="none"/>
        </w:rPr>
      </w:pPr>
      <w:bookmarkStart w:id="281" w:name="_Toc7667"/>
      <w:bookmarkEnd w:id="281"/>
      <w:bookmarkStart w:id="282" w:name="_Toc106030910"/>
      <w:bookmarkEnd w:id="282"/>
      <w:bookmarkStart w:id="283" w:name="_Toc14422"/>
      <w:bookmarkEnd w:id="283"/>
      <w:bookmarkStart w:id="284" w:name="_Toc76462354"/>
      <w:bookmarkEnd w:id="284"/>
      <w:bookmarkStart w:id="285" w:name="_Toc13702"/>
      <w:bookmarkStart w:id="286" w:name="_Toc27884"/>
      <w:bookmarkStart w:id="287" w:name="_Toc18881"/>
      <w:r>
        <w:rPr>
          <w:rFonts w:hint="eastAsia" w:asciiTheme="minorEastAsia" w:hAnsiTheme="minorEastAsia" w:eastAsiaTheme="minorEastAsia" w:cstheme="minorEastAsia"/>
          <w:b w:val="0"/>
          <w:color w:val="auto"/>
          <w:sz w:val="24"/>
          <w:szCs w:val="24"/>
          <w:highlight w:val="none"/>
          <w:lang w:eastAsia="zh-CN"/>
        </w:rPr>
        <w:t>（</w:t>
      </w:r>
      <w:r>
        <w:rPr>
          <w:rFonts w:hint="eastAsia" w:asciiTheme="minorEastAsia" w:hAnsiTheme="minorEastAsia" w:eastAsiaTheme="minorEastAsia" w:cstheme="minorEastAsia"/>
          <w:b w:val="0"/>
          <w:color w:val="auto"/>
          <w:sz w:val="24"/>
          <w:szCs w:val="24"/>
          <w:highlight w:val="none"/>
          <w:lang w:val="en-US" w:eastAsia="zh-CN"/>
        </w:rPr>
        <w:t>五</w:t>
      </w:r>
      <w:r>
        <w:rPr>
          <w:rFonts w:hint="eastAsia" w:asciiTheme="minorEastAsia" w:hAnsiTheme="minorEastAsia" w:eastAsiaTheme="minorEastAsia" w:cstheme="minorEastAsia"/>
          <w:b w:val="0"/>
          <w:color w:val="auto"/>
          <w:sz w:val="24"/>
          <w:szCs w:val="24"/>
          <w:highlight w:val="none"/>
          <w:lang w:eastAsia="zh-CN"/>
        </w:rPr>
        <w:t>）特定资格条件证书或证明文件</w:t>
      </w: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9"/>
        <w:rPr>
          <w:rFonts w:hint="eastAsia"/>
          <w:color w:val="auto"/>
          <w:highlight w:val="none"/>
        </w:rPr>
      </w:pPr>
    </w:p>
    <w:p>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五、其他资料</w:t>
      </w:r>
      <w:bookmarkEnd w:id="285"/>
      <w:bookmarkEnd w:id="286"/>
      <w:bookmarkEnd w:id="287"/>
    </w:p>
    <w:p>
      <w:pP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其他与项目有关的资料（自附）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比选保证金汇款凭证、</w:t>
      </w:r>
      <w:r>
        <w:rPr>
          <w:rFonts w:hint="eastAsia" w:ascii="宋体" w:hAnsi="宋体" w:cs="宋体"/>
          <w:color w:val="auto"/>
          <w:sz w:val="24"/>
          <w:szCs w:val="24"/>
          <w:highlight w:val="none"/>
        </w:rPr>
        <w:t>供应商总体情况介绍、</w:t>
      </w:r>
      <w:r>
        <w:rPr>
          <w:rFonts w:hint="eastAsia" w:ascii="宋体" w:hAnsi="宋体" w:cs="宋体"/>
          <w:color w:val="auto"/>
          <w:sz w:val="24"/>
          <w:szCs w:val="24"/>
          <w:highlight w:val="none"/>
          <w:lang w:val="en-US" w:eastAsia="zh-CN"/>
        </w:rPr>
        <w:t>信用中国企业报告、</w:t>
      </w:r>
      <w:r>
        <w:rPr>
          <w:rFonts w:hint="eastAsia" w:ascii="宋体" w:hAnsi="宋体" w:cs="宋体"/>
          <w:color w:val="auto"/>
          <w:sz w:val="24"/>
          <w:szCs w:val="24"/>
          <w:highlight w:val="none"/>
        </w:rPr>
        <w:t>其他与本项目有关的资料等</w:t>
      </w: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2"/>
        <w:rPr>
          <w:rFonts w:hint="eastAsia" w:asciiTheme="minorEastAsia" w:hAnsiTheme="minorEastAsia" w:eastAsiaTheme="minorEastAsia" w:cstheme="minorEastAsia"/>
          <w:color w:val="auto"/>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pPr>
        <w:rPr>
          <w:rFonts w:hint="eastAsia" w:asciiTheme="minorEastAsia" w:hAnsiTheme="minorEastAsia" w:eastAsiaTheme="minorEastAsia" w:cstheme="minorEastAsia"/>
          <w:color w:val="auto"/>
          <w:sz w:val="24"/>
          <w:szCs w:val="24"/>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19B4D4E7-1198-41C2-A341-84EFA3083B0A}"/>
  </w:font>
  <w:font w:name="微软雅黑">
    <w:panose1 w:val="020B0503020204020204"/>
    <w:charset w:val="86"/>
    <w:family w:val="auto"/>
    <w:pitch w:val="default"/>
    <w:sig w:usb0="80000287" w:usb1="2ACF3C50" w:usb2="00000016" w:usb3="00000000" w:csb0="0004001F" w:csb1="00000000"/>
    <w:embedRegular r:id="rId2" w:fontKey="{853288E6-AC21-4500-A697-A2124007C4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3" w:lineRule="auto"/>
      <w:ind w:left="1"/>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4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D3ADDEE"/>
    <w:multiLevelType w:val="singleLevel"/>
    <w:tmpl w:val="3D3ADDEE"/>
    <w:lvl w:ilvl="0" w:tentative="0">
      <w:start w:val="1"/>
      <w:numFmt w:val="decimal"/>
      <w:suff w:val="nothing"/>
      <w:lvlText w:val="%1、"/>
      <w:lvlJc w:val="left"/>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5CCA"/>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768DC"/>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66091"/>
    <w:rsid w:val="0077408E"/>
    <w:rsid w:val="00780577"/>
    <w:rsid w:val="00781AD3"/>
    <w:rsid w:val="00781BFB"/>
    <w:rsid w:val="007867EC"/>
    <w:rsid w:val="00786FA7"/>
    <w:rsid w:val="0079177C"/>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003F5"/>
    <w:rsid w:val="014A102B"/>
    <w:rsid w:val="01666735"/>
    <w:rsid w:val="016E3A01"/>
    <w:rsid w:val="01B6046E"/>
    <w:rsid w:val="01C507DC"/>
    <w:rsid w:val="01CF7782"/>
    <w:rsid w:val="01D737EA"/>
    <w:rsid w:val="01EE2BD1"/>
    <w:rsid w:val="01EE7C08"/>
    <w:rsid w:val="01FC7E27"/>
    <w:rsid w:val="020531A4"/>
    <w:rsid w:val="025B1A26"/>
    <w:rsid w:val="02AE7397"/>
    <w:rsid w:val="02CB1CF7"/>
    <w:rsid w:val="02F343D6"/>
    <w:rsid w:val="03037256"/>
    <w:rsid w:val="03224DD7"/>
    <w:rsid w:val="035E01C7"/>
    <w:rsid w:val="039E00E0"/>
    <w:rsid w:val="03BD3D36"/>
    <w:rsid w:val="03C50E3C"/>
    <w:rsid w:val="03D119A1"/>
    <w:rsid w:val="040A2CF3"/>
    <w:rsid w:val="041457E8"/>
    <w:rsid w:val="04153F23"/>
    <w:rsid w:val="042A2A5B"/>
    <w:rsid w:val="043A57D9"/>
    <w:rsid w:val="043E138F"/>
    <w:rsid w:val="04402271"/>
    <w:rsid w:val="045559CC"/>
    <w:rsid w:val="04CC47D2"/>
    <w:rsid w:val="04FE61EB"/>
    <w:rsid w:val="05022CF2"/>
    <w:rsid w:val="05663F59"/>
    <w:rsid w:val="05713159"/>
    <w:rsid w:val="05937169"/>
    <w:rsid w:val="059E36F3"/>
    <w:rsid w:val="05A97B5B"/>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230354"/>
    <w:rsid w:val="0745369D"/>
    <w:rsid w:val="07584455"/>
    <w:rsid w:val="0765771E"/>
    <w:rsid w:val="083612A8"/>
    <w:rsid w:val="08782F51"/>
    <w:rsid w:val="08942FEC"/>
    <w:rsid w:val="08A131FB"/>
    <w:rsid w:val="08E73603"/>
    <w:rsid w:val="0908551E"/>
    <w:rsid w:val="092263E9"/>
    <w:rsid w:val="09280DA2"/>
    <w:rsid w:val="094401F6"/>
    <w:rsid w:val="09700714"/>
    <w:rsid w:val="0993196F"/>
    <w:rsid w:val="09D26061"/>
    <w:rsid w:val="09D27E0F"/>
    <w:rsid w:val="09F4422A"/>
    <w:rsid w:val="0A0C25A5"/>
    <w:rsid w:val="0A1B5312"/>
    <w:rsid w:val="0A790C1D"/>
    <w:rsid w:val="0A7A13B6"/>
    <w:rsid w:val="0A85030A"/>
    <w:rsid w:val="0AC179A7"/>
    <w:rsid w:val="0AD63DB2"/>
    <w:rsid w:val="0B004928"/>
    <w:rsid w:val="0B057CC3"/>
    <w:rsid w:val="0B073AE9"/>
    <w:rsid w:val="0B097DC8"/>
    <w:rsid w:val="0B281DB2"/>
    <w:rsid w:val="0B286835"/>
    <w:rsid w:val="0B392039"/>
    <w:rsid w:val="0B7D3DAB"/>
    <w:rsid w:val="0B8D4BEC"/>
    <w:rsid w:val="0BB05E7F"/>
    <w:rsid w:val="0BBD7F27"/>
    <w:rsid w:val="0C000C64"/>
    <w:rsid w:val="0C1C6869"/>
    <w:rsid w:val="0C5114BF"/>
    <w:rsid w:val="0C61547A"/>
    <w:rsid w:val="0C6C713C"/>
    <w:rsid w:val="0C825D1F"/>
    <w:rsid w:val="0C9E75C1"/>
    <w:rsid w:val="0CB979F2"/>
    <w:rsid w:val="0CFB2CD2"/>
    <w:rsid w:val="0D1A58CE"/>
    <w:rsid w:val="0D8458C4"/>
    <w:rsid w:val="0D852AFC"/>
    <w:rsid w:val="0D97527E"/>
    <w:rsid w:val="0DAB4B9A"/>
    <w:rsid w:val="0DC82110"/>
    <w:rsid w:val="0E023C9B"/>
    <w:rsid w:val="0E0E0D61"/>
    <w:rsid w:val="0E274886"/>
    <w:rsid w:val="0E8536A2"/>
    <w:rsid w:val="0E941939"/>
    <w:rsid w:val="0EAD1C9D"/>
    <w:rsid w:val="0EE4486D"/>
    <w:rsid w:val="0EF22370"/>
    <w:rsid w:val="0F3D5D2B"/>
    <w:rsid w:val="0F41564B"/>
    <w:rsid w:val="0F517A28"/>
    <w:rsid w:val="0F73F1F0"/>
    <w:rsid w:val="0F875445"/>
    <w:rsid w:val="0F8F138C"/>
    <w:rsid w:val="0F990090"/>
    <w:rsid w:val="0FA61B22"/>
    <w:rsid w:val="0FA93CD9"/>
    <w:rsid w:val="0FC3607D"/>
    <w:rsid w:val="0FC958A4"/>
    <w:rsid w:val="0FCE07B5"/>
    <w:rsid w:val="0FD3043D"/>
    <w:rsid w:val="0FD6060D"/>
    <w:rsid w:val="1055167A"/>
    <w:rsid w:val="107E65FB"/>
    <w:rsid w:val="109D1177"/>
    <w:rsid w:val="109F3AE9"/>
    <w:rsid w:val="10A6525C"/>
    <w:rsid w:val="10BF3A0D"/>
    <w:rsid w:val="10C67196"/>
    <w:rsid w:val="113D0264"/>
    <w:rsid w:val="114915F7"/>
    <w:rsid w:val="114D490E"/>
    <w:rsid w:val="11521554"/>
    <w:rsid w:val="115B752C"/>
    <w:rsid w:val="11651A69"/>
    <w:rsid w:val="116E08FD"/>
    <w:rsid w:val="116E48C1"/>
    <w:rsid w:val="117D2D56"/>
    <w:rsid w:val="11A93906"/>
    <w:rsid w:val="11BA5AC3"/>
    <w:rsid w:val="11C95F9C"/>
    <w:rsid w:val="120506B9"/>
    <w:rsid w:val="12064AFA"/>
    <w:rsid w:val="120D40DA"/>
    <w:rsid w:val="122C3820"/>
    <w:rsid w:val="12333415"/>
    <w:rsid w:val="125C471A"/>
    <w:rsid w:val="127C38CA"/>
    <w:rsid w:val="12A460C1"/>
    <w:rsid w:val="12C815A1"/>
    <w:rsid w:val="12E42DCF"/>
    <w:rsid w:val="1300779B"/>
    <w:rsid w:val="131C339B"/>
    <w:rsid w:val="13517FF7"/>
    <w:rsid w:val="13622204"/>
    <w:rsid w:val="138A4589"/>
    <w:rsid w:val="13B8757C"/>
    <w:rsid w:val="13D604FC"/>
    <w:rsid w:val="13E95FBD"/>
    <w:rsid w:val="141334FE"/>
    <w:rsid w:val="144A06F6"/>
    <w:rsid w:val="14531E2D"/>
    <w:rsid w:val="14535FF1"/>
    <w:rsid w:val="14687E7F"/>
    <w:rsid w:val="147A5E14"/>
    <w:rsid w:val="14826D57"/>
    <w:rsid w:val="1497412F"/>
    <w:rsid w:val="14D42C8D"/>
    <w:rsid w:val="14E530ED"/>
    <w:rsid w:val="15612461"/>
    <w:rsid w:val="156264EB"/>
    <w:rsid w:val="159F14ED"/>
    <w:rsid w:val="15A80551"/>
    <w:rsid w:val="15DF5D8E"/>
    <w:rsid w:val="15EF58A5"/>
    <w:rsid w:val="15FD6E32"/>
    <w:rsid w:val="16293794"/>
    <w:rsid w:val="16585D24"/>
    <w:rsid w:val="16646293"/>
    <w:rsid w:val="168C6C90"/>
    <w:rsid w:val="16A448E1"/>
    <w:rsid w:val="16AA639C"/>
    <w:rsid w:val="16C0518A"/>
    <w:rsid w:val="16C15FA5"/>
    <w:rsid w:val="16DE7DF3"/>
    <w:rsid w:val="1732777D"/>
    <w:rsid w:val="17425C0C"/>
    <w:rsid w:val="175A3EB4"/>
    <w:rsid w:val="17942BA8"/>
    <w:rsid w:val="17A00081"/>
    <w:rsid w:val="17A1211B"/>
    <w:rsid w:val="181C36C8"/>
    <w:rsid w:val="1830456F"/>
    <w:rsid w:val="18ED7A84"/>
    <w:rsid w:val="19042EAD"/>
    <w:rsid w:val="193463F1"/>
    <w:rsid w:val="193E0799"/>
    <w:rsid w:val="195B04F1"/>
    <w:rsid w:val="19655697"/>
    <w:rsid w:val="199709F7"/>
    <w:rsid w:val="199944A6"/>
    <w:rsid w:val="19BA1C75"/>
    <w:rsid w:val="19C3144B"/>
    <w:rsid w:val="19DD35A1"/>
    <w:rsid w:val="1A0F6516"/>
    <w:rsid w:val="1A332204"/>
    <w:rsid w:val="1A4D54A0"/>
    <w:rsid w:val="1A5A5165"/>
    <w:rsid w:val="1A990B6C"/>
    <w:rsid w:val="1AB23A71"/>
    <w:rsid w:val="1ABA2925"/>
    <w:rsid w:val="1AC63078"/>
    <w:rsid w:val="1B2E1226"/>
    <w:rsid w:val="1B752593"/>
    <w:rsid w:val="1BED4E7D"/>
    <w:rsid w:val="1C0020E8"/>
    <w:rsid w:val="1C0A1246"/>
    <w:rsid w:val="1C237A27"/>
    <w:rsid w:val="1C2B1BAD"/>
    <w:rsid w:val="1C31559D"/>
    <w:rsid w:val="1C3241EB"/>
    <w:rsid w:val="1C4F0374"/>
    <w:rsid w:val="1C8E5197"/>
    <w:rsid w:val="1C9A2A0F"/>
    <w:rsid w:val="1CA4388D"/>
    <w:rsid w:val="1D1545CE"/>
    <w:rsid w:val="1D5521F6"/>
    <w:rsid w:val="1DB7314C"/>
    <w:rsid w:val="1DBB273F"/>
    <w:rsid w:val="1DD81269"/>
    <w:rsid w:val="1E01086B"/>
    <w:rsid w:val="1E3D60CC"/>
    <w:rsid w:val="1E406F8C"/>
    <w:rsid w:val="1E656462"/>
    <w:rsid w:val="1E845DEA"/>
    <w:rsid w:val="1F1FA109"/>
    <w:rsid w:val="1F4A2E8F"/>
    <w:rsid w:val="1F766D35"/>
    <w:rsid w:val="1F915726"/>
    <w:rsid w:val="1F9966D3"/>
    <w:rsid w:val="1FBF278C"/>
    <w:rsid w:val="20166850"/>
    <w:rsid w:val="20370353"/>
    <w:rsid w:val="20474C5B"/>
    <w:rsid w:val="205D447F"/>
    <w:rsid w:val="207B4905"/>
    <w:rsid w:val="20F07432"/>
    <w:rsid w:val="20F73B7C"/>
    <w:rsid w:val="2136724D"/>
    <w:rsid w:val="214371F4"/>
    <w:rsid w:val="214474EF"/>
    <w:rsid w:val="21625308"/>
    <w:rsid w:val="21663408"/>
    <w:rsid w:val="2184149B"/>
    <w:rsid w:val="21864056"/>
    <w:rsid w:val="21916ED9"/>
    <w:rsid w:val="21A25DC4"/>
    <w:rsid w:val="21B527DE"/>
    <w:rsid w:val="21E75E88"/>
    <w:rsid w:val="21FE4FAF"/>
    <w:rsid w:val="22486A69"/>
    <w:rsid w:val="226338A3"/>
    <w:rsid w:val="226B43F1"/>
    <w:rsid w:val="226B5F70"/>
    <w:rsid w:val="227776B2"/>
    <w:rsid w:val="22E03BBA"/>
    <w:rsid w:val="22E05E65"/>
    <w:rsid w:val="23330F5A"/>
    <w:rsid w:val="233A0AA7"/>
    <w:rsid w:val="234B6EA1"/>
    <w:rsid w:val="234D192E"/>
    <w:rsid w:val="234E671D"/>
    <w:rsid w:val="23553FCE"/>
    <w:rsid w:val="24241387"/>
    <w:rsid w:val="243F3E9B"/>
    <w:rsid w:val="24701082"/>
    <w:rsid w:val="24922E39"/>
    <w:rsid w:val="24BE72A3"/>
    <w:rsid w:val="24CA339A"/>
    <w:rsid w:val="24D91964"/>
    <w:rsid w:val="24F9229C"/>
    <w:rsid w:val="24FF28BB"/>
    <w:rsid w:val="250C10D6"/>
    <w:rsid w:val="25103C45"/>
    <w:rsid w:val="25186BC6"/>
    <w:rsid w:val="253D487F"/>
    <w:rsid w:val="25413944"/>
    <w:rsid w:val="25416EE8"/>
    <w:rsid w:val="255078DB"/>
    <w:rsid w:val="25660416"/>
    <w:rsid w:val="257768C3"/>
    <w:rsid w:val="2583745E"/>
    <w:rsid w:val="259D45CC"/>
    <w:rsid w:val="25A26260"/>
    <w:rsid w:val="25DA1424"/>
    <w:rsid w:val="26111D82"/>
    <w:rsid w:val="261536C1"/>
    <w:rsid w:val="264F486A"/>
    <w:rsid w:val="26630315"/>
    <w:rsid w:val="267000A3"/>
    <w:rsid w:val="26983290"/>
    <w:rsid w:val="269B0FAB"/>
    <w:rsid w:val="26DD6558"/>
    <w:rsid w:val="26E06B97"/>
    <w:rsid w:val="26EE0F6E"/>
    <w:rsid w:val="27042C3A"/>
    <w:rsid w:val="27165388"/>
    <w:rsid w:val="272C21F3"/>
    <w:rsid w:val="27441A10"/>
    <w:rsid w:val="27A6495D"/>
    <w:rsid w:val="27F51899"/>
    <w:rsid w:val="27FD4BA0"/>
    <w:rsid w:val="280425A1"/>
    <w:rsid w:val="282B39E1"/>
    <w:rsid w:val="28300ECD"/>
    <w:rsid w:val="285965A1"/>
    <w:rsid w:val="28685E58"/>
    <w:rsid w:val="28B3315D"/>
    <w:rsid w:val="28EB6F3A"/>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C179D9"/>
    <w:rsid w:val="2AD93D52"/>
    <w:rsid w:val="2AE0119A"/>
    <w:rsid w:val="2AE31A25"/>
    <w:rsid w:val="2AFB57C8"/>
    <w:rsid w:val="2B0F6376"/>
    <w:rsid w:val="2B2067D5"/>
    <w:rsid w:val="2B2C772A"/>
    <w:rsid w:val="2B5E4A9B"/>
    <w:rsid w:val="2B7164CC"/>
    <w:rsid w:val="2B8C42DF"/>
    <w:rsid w:val="2BB65EE6"/>
    <w:rsid w:val="2BBC7C1D"/>
    <w:rsid w:val="2BCE4D6E"/>
    <w:rsid w:val="2BD92719"/>
    <w:rsid w:val="2BE45460"/>
    <w:rsid w:val="2BF12ADC"/>
    <w:rsid w:val="2C0B1233"/>
    <w:rsid w:val="2C1D25A1"/>
    <w:rsid w:val="2C611433"/>
    <w:rsid w:val="2C7A7A8D"/>
    <w:rsid w:val="2C9702DC"/>
    <w:rsid w:val="2CC576E0"/>
    <w:rsid w:val="2CDF423F"/>
    <w:rsid w:val="2CEE4AB3"/>
    <w:rsid w:val="2D08102D"/>
    <w:rsid w:val="2D2F2CFF"/>
    <w:rsid w:val="2D524DEE"/>
    <w:rsid w:val="2D64259B"/>
    <w:rsid w:val="2D8950BC"/>
    <w:rsid w:val="2D9405AF"/>
    <w:rsid w:val="2D977AB0"/>
    <w:rsid w:val="2DBB27E5"/>
    <w:rsid w:val="2DD60569"/>
    <w:rsid w:val="2DEB4AB1"/>
    <w:rsid w:val="2DEC1A74"/>
    <w:rsid w:val="2E2B628F"/>
    <w:rsid w:val="2E60513A"/>
    <w:rsid w:val="2E6F45ED"/>
    <w:rsid w:val="2E786928"/>
    <w:rsid w:val="2E8B4E9B"/>
    <w:rsid w:val="2EA166C1"/>
    <w:rsid w:val="2EA3665D"/>
    <w:rsid w:val="2EAD08EF"/>
    <w:rsid w:val="2EC72052"/>
    <w:rsid w:val="2ECF360C"/>
    <w:rsid w:val="2EEC350B"/>
    <w:rsid w:val="2EF20805"/>
    <w:rsid w:val="2F0A3A24"/>
    <w:rsid w:val="2F166E3A"/>
    <w:rsid w:val="2F1C3757"/>
    <w:rsid w:val="2F393D1C"/>
    <w:rsid w:val="2F4F34F7"/>
    <w:rsid w:val="2F731A7F"/>
    <w:rsid w:val="2FD27E35"/>
    <w:rsid w:val="2FDF3281"/>
    <w:rsid w:val="30136C5B"/>
    <w:rsid w:val="30291BA3"/>
    <w:rsid w:val="30332B06"/>
    <w:rsid w:val="303F6F81"/>
    <w:rsid w:val="304A6C70"/>
    <w:rsid w:val="30991CC7"/>
    <w:rsid w:val="30B30D96"/>
    <w:rsid w:val="30C45B1C"/>
    <w:rsid w:val="30CB71E3"/>
    <w:rsid w:val="310A7307"/>
    <w:rsid w:val="31362F76"/>
    <w:rsid w:val="3163086F"/>
    <w:rsid w:val="318D6246"/>
    <w:rsid w:val="31980B93"/>
    <w:rsid w:val="31A97596"/>
    <w:rsid w:val="31B34BC4"/>
    <w:rsid w:val="31E83DC4"/>
    <w:rsid w:val="320D5349"/>
    <w:rsid w:val="326232A0"/>
    <w:rsid w:val="326A2A2B"/>
    <w:rsid w:val="327306FD"/>
    <w:rsid w:val="32C24615"/>
    <w:rsid w:val="32D20AF4"/>
    <w:rsid w:val="32DF22A5"/>
    <w:rsid w:val="32EC1EA1"/>
    <w:rsid w:val="32FF167A"/>
    <w:rsid w:val="330E1357"/>
    <w:rsid w:val="331B5F85"/>
    <w:rsid w:val="332350B4"/>
    <w:rsid w:val="33385E44"/>
    <w:rsid w:val="33735405"/>
    <w:rsid w:val="337E22EA"/>
    <w:rsid w:val="338F274A"/>
    <w:rsid w:val="33A8074C"/>
    <w:rsid w:val="33C735A0"/>
    <w:rsid w:val="33DF11FD"/>
    <w:rsid w:val="33E86ECF"/>
    <w:rsid w:val="33EB36F8"/>
    <w:rsid w:val="33F24A4C"/>
    <w:rsid w:val="3421153E"/>
    <w:rsid w:val="342124E6"/>
    <w:rsid w:val="34293C06"/>
    <w:rsid w:val="342C6891"/>
    <w:rsid w:val="34480C48"/>
    <w:rsid w:val="350B691C"/>
    <w:rsid w:val="35151992"/>
    <w:rsid w:val="3539338A"/>
    <w:rsid w:val="355F3BF3"/>
    <w:rsid w:val="35BB0691"/>
    <w:rsid w:val="35C37DC3"/>
    <w:rsid w:val="35CE6E2D"/>
    <w:rsid w:val="35DA3A24"/>
    <w:rsid w:val="360C7A05"/>
    <w:rsid w:val="36152F1D"/>
    <w:rsid w:val="363B7552"/>
    <w:rsid w:val="365C2077"/>
    <w:rsid w:val="368178E7"/>
    <w:rsid w:val="368A6D30"/>
    <w:rsid w:val="36965B9D"/>
    <w:rsid w:val="36BA1E1E"/>
    <w:rsid w:val="36BA3A89"/>
    <w:rsid w:val="36D12DAF"/>
    <w:rsid w:val="36D466C5"/>
    <w:rsid w:val="36FA437E"/>
    <w:rsid w:val="37031EB5"/>
    <w:rsid w:val="37402C26"/>
    <w:rsid w:val="379D6311"/>
    <w:rsid w:val="37B02C8E"/>
    <w:rsid w:val="380A368A"/>
    <w:rsid w:val="381D6C87"/>
    <w:rsid w:val="38392C84"/>
    <w:rsid w:val="383A69FC"/>
    <w:rsid w:val="38633130"/>
    <w:rsid w:val="38740160"/>
    <w:rsid w:val="387B4294"/>
    <w:rsid w:val="388C7CC2"/>
    <w:rsid w:val="389A0431"/>
    <w:rsid w:val="389A72F4"/>
    <w:rsid w:val="389B3FCD"/>
    <w:rsid w:val="38AA3ECF"/>
    <w:rsid w:val="38B41477"/>
    <w:rsid w:val="38BD1B07"/>
    <w:rsid w:val="38CC58A6"/>
    <w:rsid w:val="38D42BB0"/>
    <w:rsid w:val="38D4425E"/>
    <w:rsid w:val="38FA1622"/>
    <w:rsid w:val="38FC1CB1"/>
    <w:rsid w:val="391138BB"/>
    <w:rsid w:val="399012A5"/>
    <w:rsid w:val="39902D77"/>
    <w:rsid w:val="39AD58C4"/>
    <w:rsid w:val="39AE77D7"/>
    <w:rsid w:val="39AF7CB0"/>
    <w:rsid w:val="39B50A30"/>
    <w:rsid w:val="39C24E08"/>
    <w:rsid w:val="39C953D2"/>
    <w:rsid w:val="39E00C26"/>
    <w:rsid w:val="3A243E65"/>
    <w:rsid w:val="3A302F52"/>
    <w:rsid w:val="3A60099C"/>
    <w:rsid w:val="3A731C3E"/>
    <w:rsid w:val="3A804E6D"/>
    <w:rsid w:val="3A863F72"/>
    <w:rsid w:val="3AEF3E7A"/>
    <w:rsid w:val="3AF50731"/>
    <w:rsid w:val="3B042005"/>
    <w:rsid w:val="3B145811"/>
    <w:rsid w:val="3B247C1B"/>
    <w:rsid w:val="3B2B51B8"/>
    <w:rsid w:val="3B3430C1"/>
    <w:rsid w:val="3B3B26B4"/>
    <w:rsid w:val="3B4C0F20"/>
    <w:rsid w:val="3B6F4C0F"/>
    <w:rsid w:val="3B7D150A"/>
    <w:rsid w:val="3B824942"/>
    <w:rsid w:val="3BCA0015"/>
    <w:rsid w:val="3BD10A0D"/>
    <w:rsid w:val="3C2E730F"/>
    <w:rsid w:val="3C3919B2"/>
    <w:rsid w:val="3C3E2F5F"/>
    <w:rsid w:val="3C5C33E5"/>
    <w:rsid w:val="3C616AFE"/>
    <w:rsid w:val="3C784EC1"/>
    <w:rsid w:val="3C841D58"/>
    <w:rsid w:val="3C917532"/>
    <w:rsid w:val="3C9C30B9"/>
    <w:rsid w:val="3CEC4C01"/>
    <w:rsid w:val="3CF10D87"/>
    <w:rsid w:val="3D121CF5"/>
    <w:rsid w:val="3D387D18"/>
    <w:rsid w:val="3D3B124C"/>
    <w:rsid w:val="3D955418"/>
    <w:rsid w:val="3D9F66AB"/>
    <w:rsid w:val="3DB039E8"/>
    <w:rsid w:val="3DC05072"/>
    <w:rsid w:val="3DC06494"/>
    <w:rsid w:val="3DD23377"/>
    <w:rsid w:val="3DD41F12"/>
    <w:rsid w:val="3DDE12AB"/>
    <w:rsid w:val="3DE82198"/>
    <w:rsid w:val="3E2406E9"/>
    <w:rsid w:val="3E2B306F"/>
    <w:rsid w:val="3E3A1504"/>
    <w:rsid w:val="3E500D27"/>
    <w:rsid w:val="3E5E3444"/>
    <w:rsid w:val="3E61081F"/>
    <w:rsid w:val="3E6B3DB3"/>
    <w:rsid w:val="3E6D1292"/>
    <w:rsid w:val="3EC5585E"/>
    <w:rsid w:val="3F585471"/>
    <w:rsid w:val="3F6B3692"/>
    <w:rsid w:val="3F76693F"/>
    <w:rsid w:val="3F9556F7"/>
    <w:rsid w:val="3FB452E6"/>
    <w:rsid w:val="3FB83028"/>
    <w:rsid w:val="3FDC4CD2"/>
    <w:rsid w:val="40073668"/>
    <w:rsid w:val="40096745"/>
    <w:rsid w:val="40222DB1"/>
    <w:rsid w:val="40630396"/>
    <w:rsid w:val="406334F2"/>
    <w:rsid w:val="40795730"/>
    <w:rsid w:val="40A8055B"/>
    <w:rsid w:val="40B035B8"/>
    <w:rsid w:val="40C33A32"/>
    <w:rsid w:val="40C9364D"/>
    <w:rsid w:val="40CD2C3F"/>
    <w:rsid w:val="40D519B8"/>
    <w:rsid w:val="40FB141E"/>
    <w:rsid w:val="412A3AB2"/>
    <w:rsid w:val="41406D6F"/>
    <w:rsid w:val="41656740"/>
    <w:rsid w:val="416E2BAD"/>
    <w:rsid w:val="4182744A"/>
    <w:rsid w:val="41836EE7"/>
    <w:rsid w:val="41AC1903"/>
    <w:rsid w:val="41AE45DE"/>
    <w:rsid w:val="41D57EC1"/>
    <w:rsid w:val="41E75EEC"/>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1F3347"/>
    <w:rsid w:val="44215FA9"/>
    <w:rsid w:val="44265E16"/>
    <w:rsid w:val="44352E99"/>
    <w:rsid w:val="443C7F5F"/>
    <w:rsid w:val="445800AD"/>
    <w:rsid w:val="44627714"/>
    <w:rsid w:val="447A7A51"/>
    <w:rsid w:val="449228F7"/>
    <w:rsid w:val="449A71A0"/>
    <w:rsid w:val="44DC3315"/>
    <w:rsid w:val="44F06DC0"/>
    <w:rsid w:val="451D3446"/>
    <w:rsid w:val="452C7897"/>
    <w:rsid w:val="45392D94"/>
    <w:rsid w:val="45AD0228"/>
    <w:rsid w:val="45AF27D7"/>
    <w:rsid w:val="45B1127B"/>
    <w:rsid w:val="45B63B66"/>
    <w:rsid w:val="45C77069"/>
    <w:rsid w:val="45E968E7"/>
    <w:rsid w:val="45EA254E"/>
    <w:rsid w:val="464C0EF1"/>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F234EA"/>
    <w:rsid w:val="47FA4363"/>
    <w:rsid w:val="48084421"/>
    <w:rsid w:val="486C49B0"/>
    <w:rsid w:val="48701816"/>
    <w:rsid w:val="48836411"/>
    <w:rsid w:val="4884619D"/>
    <w:rsid w:val="48CA6394"/>
    <w:rsid w:val="48CE566A"/>
    <w:rsid w:val="48D83181"/>
    <w:rsid w:val="48E052A8"/>
    <w:rsid w:val="48FF0750"/>
    <w:rsid w:val="491D2230"/>
    <w:rsid w:val="49416BFC"/>
    <w:rsid w:val="49551C16"/>
    <w:rsid w:val="497B7CB3"/>
    <w:rsid w:val="49830203"/>
    <w:rsid w:val="49845D29"/>
    <w:rsid w:val="49877552"/>
    <w:rsid w:val="49A50D02"/>
    <w:rsid w:val="49A632F3"/>
    <w:rsid w:val="49AD5280"/>
    <w:rsid w:val="49EB5DA8"/>
    <w:rsid w:val="4A0550BC"/>
    <w:rsid w:val="4A4F27DB"/>
    <w:rsid w:val="4A621BB0"/>
    <w:rsid w:val="4A9C1610"/>
    <w:rsid w:val="4AAE0F5E"/>
    <w:rsid w:val="4ABC7A01"/>
    <w:rsid w:val="4ABF170F"/>
    <w:rsid w:val="4AC960E9"/>
    <w:rsid w:val="4B08619A"/>
    <w:rsid w:val="4B2D12E0"/>
    <w:rsid w:val="4B330924"/>
    <w:rsid w:val="4B413C02"/>
    <w:rsid w:val="4B466488"/>
    <w:rsid w:val="4B971D44"/>
    <w:rsid w:val="4BA45DF7"/>
    <w:rsid w:val="4BA51A78"/>
    <w:rsid w:val="4BC37FB0"/>
    <w:rsid w:val="4BEA27BB"/>
    <w:rsid w:val="4BEB6B31"/>
    <w:rsid w:val="4BEF537B"/>
    <w:rsid w:val="4BFF39D5"/>
    <w:rsid w:val="4C143C11"/>
    <w:rsid w:val="4C3F60ED"/>
    <w:rsid w:val="4C6F5AD6"/>
    <w:rsid w:val="4C8147A2"/>
    <w:rsid w:val="4C9B3AB5"/>
    <w:rsid w:val="4CAB64B4"/>
    <w:rsid w:val="4CB46925"/>
    <w:rsid w:val="4CCE79E7"/>
    <w:rsid w:val="4CEF795D"/>
    <w:rsid w:val="4D720CBA"/>
    <w:rsid w:val="4D834C75"/>
    <w:rsid w:val="4D94024E"/>
    <w:rsid w:val="4D96311C"/>
    <w:rsid w:val="4D987FF5"/>
    <w:rsid w:val="4DB51AB4"/>
    <w:rsid w:val="4DB52955"/>
    <w:rsid w:val="4DD36371"/>
    <w:rsid w:val="4E2B70BB"/>
    <w:rsid w:val="4E4361B3"/>
    <w:rsid w:val="4E4D40AD"/>
    <w:rsid w:val="4E790592"/>
    <w:rsid w:val="4E8A47E6"/>
    <w:rsid w:val="4E8C5DAC"/>
    <w:rsid w:val="4E8C71ED"/>
    <w:rsid w:val="4E9B7D9D"/>
    <w:rsid w:val="4EAD7AD0"/>
    <w:rsid w:val="4EC03536"/>
    <w:rsid w:val="4ECA0682"/>
    <w:rsid w:val="4ECB44BE"/>
    <w:rsid w:val="4EF0117A"/>
    <w:rsid w:val="4EF51E14"/>
    <w:rsid w:val="4F067826"/>
    <w:rsid w:val="4F075D33"/>
    <w:rsid w:val="4F38383D"/>
    <w:rsid w:val="4F677DA3"/>
    <w:rsid w:val="4F92599F"/>
    <w:rsid w:val="4FC74A7D"/>
    <w:rsid w:val="4FD00DE6"/>
    <w:rsid w:val="4FDA0F8D"/>
    <w:rsid w:val="502C7FBC"/>
    <w:rsid w:val="503000EC"/>
    <w:rsid w:val="50335123"/>
    <w:rsid w:val="503A3817"/>
    <w:rsid w:val="50540821"/>
    <w:rsid w:val="5054476F"/>
    <w:rsid w:val="5057504E"/>
    <w:rsid w:val="50827D7F"/>
    <w:rsid w:val="508E5E86"/>
    <w:rsid w:val="509251CF"/>
    <w:rsid w:val="50982285"/>
    <w:rsid w:val="50BF48B5"/>
    <w:rsid w:val="51235989"/>
    <w:rsid w:val="512D0135"/>
    <w:rsid w:val="514069D9"/>
    <w:rsid w:val="514E7348"/>
    <w:rsid w:val="51D672B6"/>
    <w:rsid w:val="51E227F8"/>
    <w:rsid w:val="51E657D3"/>
    <w:rsid w:val="51E942BF"/>
    <w:rsid w:val="51F872B4"/>
    <w:rsid w:val="51FB3E14"/>
    <w:rsid w:val="51FF137E"/>
    <w:rsid w:val="52071443"/>
    <w:rsid w:val="52230813"/>
    <w:rsid w:val="5224663F"/>
    <w:rsid w:val="522B4FC6"/>
    <w:rsid w:val="52483D01"/>
    <w:rsid w:val="524A595D"/>
    <w:rsid w:val="52550B47"/>
    <w:rsid w:val="525B1764"/>
    <w:rsid w:val="525D3808"/>
    <w:rsid w:val="525E7A5F"/>
    <w:rsid w:val="528C5FF0"/>
    <w:rsid w:val="52D27B05"/>
    <w:rsid w:val="52D92ACB"/>
    <w:rsid w:val="5346672E"/>
    <w:rsid w:val="537E350E"/>
    <w:rsid w:val="538C61BD"/>
    <w:rsid w:val="53A63785"/>
    <w:rsid w:val="53B4776F"/>
    <w:rsid w:val="53BA0CC5"/>
    <w:rsid w:val="53BD6A07"/>
    <w:rsid w:val="53D926F3"/>
    <w:rsid w:val="53F7706B"/>
    <w:rsid w:val="541157C3"/>
    <w:rsid w:val="541A71CC"/>
    <w:rsid w:val="541D74A6"/>
    <w:rsid w:val="542A709D"/>
    <w:rsid w:val="54534C76"/>
    <w:rsid w:val="548255D6"/>
    <w:rsid w:val="54A43723"/>
    <w:rsid w:val="54B5321D"/>
    <w:rsid w:val="54D00C3F"/>
    <w:rsid w:val="551B5793"/>
    <w:rsid w:val="55216B22"/>
    <w:rsid w:val="55274C7B"/>
    <w:rsid w:val="555649EC"/>
    <w:rsid w:val="556A3D47"/>
    <w:rsid w:val="557E1660"/>
    <w:rsid w:val="559B0682"/>
    <w:rsid w:val="55A7171D"/>
    <w:rsid w:val="55B55BE8"/>
    <w:rsid w:val="55D6790C"/>
    <w:rsid w:val="561F610A"/>
    <w:rsid w:val="5637484F"/>
    <w:rsid w:val="563D798B"/>
    <w:rsid w:val="56614C60"/>
    <w:rsid w:val="56C41FFC"/>
    <w:rsid w:val="56F6480F"/>
    <w:rsid w:val="56FC15F5"/>
    <w:rsid w:val="57087F99"/>
    <w:rsid w:val="57176FEB"/>
    <w:rsid w:val="5718669A"/>
    <w:rsid w:val="574B4F73"/>
    <w:rsid w:val="57521214"/>
    <w:rsid w:val="576143E1"/>
    <w:rsid w:val="57AE72A5"/>
    <w:rsid w:val="57E77592"/>
    <w:rsid w:val="57EE462A"/>
    <w:rsid w:val="58112195"/>
    <w:rsid w:val="581B0D32"/>
    <w:rsid w:val="58216F0B"/>
    <w:rsid w:val="586048F0"/>
    <w:rsid w:val="586D4948"/>
    <w:rsid w:val="58951D01"/>
    <w:rsid w:val="58AD704A"/>
    <w:rsid w:val="59751C65"/>
    <w:rsid w:val="598C5A03"/>
    <w:rsid w:val="599211F9"/>
    <w:rsid w:val="59965D30"/>
    <w:rsid w:val="599C6A5E"/>
    <w:rsid w:val="5A5F2D06"/>
    <w:rsid w:val="5A9C7376"/>
    <w:rsid w:val="5AA075D5"/>
    <w:rsid w:val="5AAB72C4"/>
    <w:rsid w:val="5AAC3332"/>
    <w:rsid w:val="5ADE2A67"/>
    <w:rsid w:val="5AED6D33"/>
    <w:rsid w:val="5AFC4E9F"/>
    <w:rsid w:val="5AFE1DDF"/>
    <w:rsid w:val="5B14320E"/>
    <w:rsid w:val="5B18551E"/>
    <w:rsid w:val="5B503E8B"/>
    <w:rsid w:val="5B551512"/>
    <w:rsid w:val="5B5F2152"/>
    <w:rsid w:val="5B8B59E3"/>
    <w:rsid w:val="5B9F0927"/>
    <w:rsid w:val="5BAA0C46"/>
    <w:rsid w:val="5BBB1A7E"/>
    <w:rsid w:val="5BE44E34"/>
    <w:rsid w:val="5BE66F57"/>
    <w:rsid w:val="5BF1724E"/>
    <w:rsid w:val="5BFF15A3"/>
    <w:rsid w:val="5C0276AD"/>
    <w:rsid w:val="5C1E5B4F"/>
    <w:rsid w:val="5C34538D"/>
    <w:rsid w:val="5C5B2DD4"/>
    <w:rsid w:val="5C6A5252"/>
    <w:rsid w:val="5CA0080E"/>
    <w:rsid w:val="5CA25C35"/>
    <w:rsid w:val="5CA67F0E"/>
    <w:rsid w:val="5CB70DE5"/>
    <w:rsid w:val="5CCE7744"/>
    <w:rsid w:val="5CD65A6D"/>
    <w:rsid w:val="5CD92B33"/>
    <w:rsid w:val="5CE045A0"/>
    <w:rsid w:val="5CF35A61"/>
    <w:rsid w:val="5D270A6A"/>
    <w:rsid w:val="5D296EBB"/>
    <w:rsid w:val="5D431D2B"/>
    <w:rsid w:val="5D513680"/>
    <w:rsid w:val="5D5E4DB7"/>
    <w:rsid w:val="5D6567A1"/>
    <w:rsid w:val="5D7E2D63"/>
    <w:rsid w:val="5DEA21A7"/>
    <w:rsid w:val="5DED613B"/>
    <w:rsid w:val="5E1345A6"/>
    <w:rsid w:val="5E145476"/>
    <w:rsid w:val="5E2603C6"/>
    <w:rsid w:val="5E615FB8"/>
    <w:rsid w:val="5E6C38A7"/>
    <w:rsid w:val="5EA7453C"/>
    <w:rsid w:val="5EBB0DA4"/>
    <w:rsid w:val="5ECB6E94"/>
    <w:rsid w:val="5ED35331"/>
    <w:rsid w:val="5ED846F5"/>
    <w:rsid w:val="5EE97964"/>
    <w:rsid w:val="5EED4009"/>
    <w:rsid w:val="5F021772"/>
    <w:rsid w:val="5F2B7CB5"/>
    <w:rsid w:val="5F30722F"/>
    <w:rsid w:val="5F3C4C84"/>
    <w:rsid w:val="5F3F29C6"/>
    <w:rsid w:val="5F5D7242"/>
    <w:rsid w:val="5F7801DD"/>
    <w:rsid w:val="5F912710"/>
    <w:rsid w:val="5F93061C"/>
    <w:rsid w:val="5FA665A1"/>
    <w:rsid w:val="5FAF7285"/>
    <w:rsid w:val="5FB27A3B"/>
    <w:rsid w:val="5FB773B9"/>
    <w:rsid w:val="5FC44C79"/>
    <w:rsid w:val="5FD41360"/>
    <w:rsid w:val="5FD517CA"/>
    <w:rsid w:val="5FE570CA"/>
    <w:rsid w:val="5FE7029D"/>
    <w:rsid w:val="5FF612D7"/>
    <w:rsid w:val="60074C26"/>
    <w:rsid w:val="60275934"/>
    <w:rsid w:val="60342C29"/>
    <w:rsid w:val="603C74D7"/>
    <w:rsid w:val="60477D84"/>
    <w:rsid w:val="60501489"/>
    <w:rsid w:val="60625267"/>
    <w:rsid w:val="606C77EB"/>
    <w:rsid w:val="607644CB"/>
    <w:rsid w:val="60826A48"/>
    <w:rsid w:val="60C21A68"/>
    <w:rsid w:val="60CC2038"/>
    <w:rsid w:val="60E47C7F"/>
    <w:rsid w:val="610F3942"/>
    <w:rsid w:val="6110461A"/>
    <w:rsid w:val="613C73A3"/>
    <w:rsid w:val="61601F4C"/>
    <w:rsid w:val="6175423B"/>
    <w:rsid w:val="617C2BE7"/>
    <w:rsid w:val="61C6117D"/>
    <w:rsid w:val="61E82848"/>
    <w:rsid w:val="61F3275E"/>
    <w:rsid w:val="620123FA"/>
    <w:rsid w:val="62055A75"/>
    <w:rsid w:val="62136241"/>
    <w:rsid w:val="62361E5F"/>
    <w:rsid w:val="62477005"/>
    <w:rsid w:val="62751389"/>
    <w:rsid w:val="62960B4F"/>
    <w:rsid w:val="62C90F25"/>
    <w:rsid w:val="62DB0C58"/>
    <w:rsid w:val="62E832BC"/>
    <w:rsid w:val="62EC6826"/>
    <w:rsid w:val="63304112"/>
    <w:rsid w:val="634D7596"/>
    <w:rsid w:val="63536A40"/>
    <w:rsid w:val="63586547"/>
    <w:rsid w:val="635B0B72"/>
    <w:rsid w:val="63757946"/>
    <w:rsid w:val="63892462"/>
    <w:rsid w:val="63B75342"/>
    <w:rsid w:val="63CA3114"/>
    <w:rsid w:val="63D519FA"/>
    <w:rsid w:val="63D74AAF"/>
    <w:rsid w:val="63E85179"/>
    <w:rsid w:val="641F6DAC"/>
    <w:rsid w:val="644A7E43"/>
    <w:rsid w:val="6462603B"/>
    <w:rsid w:val="64A25D8F"/>
    <w:rsid w:val="64A84B6A"/>
    <w:rsid w:val="64CE37B2"/>
    <w:rsid w:val="64D22CE6"/>
    <w:rsid w:val="65254D57"/>
    <w:rsid w:val="654C3747"/>
    <w:rsid w:val="656C3DE9"/>
    <w:rsid w:val="659A2704"/>
    <w:rsid w:val="65B01973"/>
    <w:rsid w:val="65F14FDB"/>
    <w:rsid w:val="660B4B1B"/>
    <w:rsid w:val="665772A7"/>
    <w:rsid w:val="668A075D"/>
    <w:rsid w:val="668E15B5"/>
    <w:rsid w:val="66901C8E"/>
    <w:rsid w:val="66A12CE9"/>
    <w:rsid w:val="66A80E51"/>
    <w:rsid w:val="66D73C13"/>
    <w:rsid w:val="67037D22"/>
    <w:rsid w:val="672662CA"/>
    <w:rsid w:val="67310E46"/>
    <w:rsid w:val="673213DD"/>
    <w:rsid w:val="676924E6"/>
    <w:rsid w:val="677B6565"/>
    <w:rsid w:val="67B6134C"/>
    <w:rsid w:val="67E57255"/>
    <w:rsid w:val="67FC4F1C"/>
    <w:rsid w:val="6828189F"/>
    <w:rsid w:val="68387EE8"/>
    <w:rsid w:val="683F7F8F"/>
    <w:rsid w:val="684E77D6"/>
    <w:rsid w:val="68503C5F"/>
    <w:rsid w:val="685A261F"/>
    <w:rsid w:val="685C7FAA"/>
    <w:rsid w:val="685F7C35"/>
    <w:rsid w:val="686A6FFD"/>
    <w:rsid w:val="68923B67"/>
    <w:rsid w:val="68D909BE"/>
    <w:rsid w:val="69055E04"/>
    <w:rsid w:val="6910780F"/>
    <w:rsid w:val="69126A56"/>
    <w:rsid w:val="692A72C7"/>
    <w:rsid w:val="69387C83"/>
    <w:rsid w:val="693A6327"/>
    <w:rsid w:val="695E75F3"/>
    <w:rsid w:val="695F7B0E"/>
    <w:rsid w:val="696C6547"/>
    <w:rsid w:val="69875CFA"/>
    <w:rsid w:val="699A4104"/>
    <w:rsid w:val="699D1FE1"/>
    <w:rsid w:val="69B845BD"/>
    <w:rsid w:val="69DD2ECD"/>
    <w:rsid w:val="69EE4513"/>
    <w:rsid w:val="69F010C1"/>
    <w:rsid w:val="6A1916CD"/>
    <w:rsid w:val="6A2E78BF"/>
    <w:rsid w:val="6A3D33AB"/>
    <w:rsid w:val="6A3F78B1"/>
    <w:rsid w:val="6A641F0D"/>
    <w:rsid w:val="6A8219BA"/>
    <w:rsid w:val="6A8804BD"/>
    <w:rsid w:val="6A8F7B5D"/>
    <w:rsid w:val="6ABA73A5"/>
    <w:rsid w:val="6ADA6B38"/>
    <w:rsid w:val="6AEF725B"/>
    <w:rsid w:val="6B204C86"/>
    <w:rsid w:val="6B506FBE"/>
    <w:rsid w:val="6B8E4AB9"/>
    <w:rsid w:val="6B9C07B8"/>
    <w:rsid w:val="6BCE61E8"/>
    <w:rsid w:val="6BDFAB0A"/>
    <w:rsid w:val="6BFC4233"/>
    <w:rsid w:val="6C0134DD"/>
    <w:rsid w:val="6C25467B"/>
    <w:rsid w:val="6C3A3E6E"/>
    <w:rsid w:val="6C703B94"/>
    <w:rsid w:val="6C996646"/>
    <w:rsid w:val="6C9F3448"/>
    <w:rsid w:val="6CB22A29"/>
    <w:rsid w:val="6CB71DEE"/>
    <w:rsid w:val="6CC45FBE"/>
    <w:rsid w:val="6CF03552"/>
    <w:rsid w:val="6D0232BB"/>
    <w:rsid w:val="6D5939A1"/>
    <w:rsid w:val="6D6A3304"/>
    <w:rsid w:val="6D8819DC"/>
    <w:rsid w:val="6DB36A59"/>
    <w:rsid w:val="6DD14E76"/>
    <w:rsid w:val="6DDE3F28"/>
    <w:rsid w:val="6DF20BCA"/>
    <w:rsid w:val="6E026C93"/>
    <w:rsid w:val="6E530D46"/>
    <w:rsid w:val="6E6957BE"/>
    <w:rsid w:val="6E7A1325"/>
    <w:rsid w:val="6E8D6DD6"/>
    <w:rsid w:val="6E906D9A"/>
    <w:rsid w:val="6E922876"/>
    <w:rsid w:val="6EAB7730"/>
    <w:rsid w:val="6EB32A89"/>
    <w:rsid w:val="6EBB3A4D"/>
    <w:rsid w:val="6EEA3447"/>
    <w:rsid w:val="6F250095"/>
    <w:rsid w:val="6F257A91"/>
    <w:rsid w:val="6F3631A1"/>
    <w:rsid w:val="6F4B0F78"/>
    <w:rsid w:val="6F7FE37A"/>
    <w:rsid w:val="6FC8711C"/>
    <w:rsid w:val="6FE1382A"/>
    <w:rsid w:val="6FE34E7C"/>
    <w:rsid w:val="6FE7054D"/>
    <w:rsid w:val="6FE969BF"/>
    <w:rsid w:val="6FEF189F"/>
    <w:rsid w:val="702B1E5E"/>
    <w:rsid w:val="707C622C"/>
    <w:rsid w:val="709954EE"/>
    <w:rsid w:val="70AA65BB"/>
    <w:rsid w:val="70B42B45"/>
    <w:rsid w:val="70C3128F"/>
    <w:rsid w:val="70FB7041"/>
    <w:rsid w:val="71130EFB"/>
    <w:rsid w:val="71B049BF"/>
    <w:rsid w:val="71BC1C54"/>
    <w:rsid w:val="71BC7481"/>
    <w:rsid w:val="71E4568E"/>
    <w:rsid w:val="71FB277D"/>
    <w:rsid w:val="72174304"/>
    <w:rsid w:val="72190E55"/>
    <w:rsid w:val="72212AAA"/>
    <w:rsid w:val="72247F25"/>
    <w:rsid w:val="72273572"/>
    <w:rsid w:val="72367C59"/>
    <w:rsid w:val="72477770"/>
    <w:rsid w:val="72936E59"/>
    <w:rsid w:val="72C35869"/>
    <w:rsid w:val="7316586B"/>
    <w:rsid w:val="73280758"/>
    <w:rsid w:val="73487C44"/>
    <w:rsid w:val="73AD3F4B"/>
    <w:rsid w:val="73C31078"/>
    <w:rsid w:val="73D149EF"/>
    <w:rsid w:val="73D47729"/>
    <w:rsid w:val="73F21394"/>
    <w:rsid w:val="73F6235F"/>
    <w:rsid w:val="746551E1"/>
    <w:rsid w:val="74817FF6"/>
    <w:rsid w:val="74AC4202"/>
    <w:rsid w:val="74BC1AFC"/>
    <w:rsid w:val="74C41977"/>
    <w:rsid w:val="74D01616"/>
    <w:rsid w:val="74D70DF7"/>
    <w:rsid w:val="74DE4FB2"/>
    <w:rsid w:val="74EB3FA6"/>
    <w:rsid w:val="74EE0377"/>
    <w:rsid w:val="750C56AD"/>
    <w:rsid w:val="75175195"/>
    <w:rsid w:val="75404111"/>
    <w:rsid w:val="75840CDB"/>
    <w:rsid w:val="75C61BD7"/>
    <w:rsid w:val="75CF2BD1"/>
    <w:rsid w:val="75DC6B59"/>
    <w:rsid w:val="7610256F"/>
    <w:rsid w:val="76C24506"/>
    <w:rsid w:val="76ED5EB6"/>
    <w:rsid w:val="771C36BA"/>
    <w:rsid w:val="773FE678"/>
    <w:rsid w:val="77444D05"/>
    <w:rsid w:val="774A3F76"/>
    <w:rsid w:val="779F287A"/>
    <w:rsid w:val="77B51620"/>
    <w:rsid w:val="77E43CB3"/>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6763D4"/>
    <w:rsid w:val="79AA4693"/>
    <w:rsid w:val="79D030E6"/>
    <w:rsid w:val="79FF1772"/>
    <w:rsid w:val="7A08012D"/>
    <w:rsid w:val="7A947711"/>
    <w:rsid w:val="7AA250E3"/>
    <w:rsid w:val="7AF37FDD"/>
    <w:rsid w:val="7B3D4AED"/>
    <w:rsid w:val="7B5B7497"/>
    <w:rsid w:val="7B7B05F3"/>
    <w:rsid w:val="7B8C7C65"/>
    <w:rsid w:val="7BF070CA"/>
    <w:rsid w:val="7C112AF8"/>
    <w:rsid w:val="7C184FB7"/>
    <w:rsid w:val="7C3D78E2"/>
    <w:rsid w:val="7C653AB3"/>
    <w:rsid w:val="7C7F3FAA"/>
    <w:rsid w:val="7C832CED"/>
    <w:rsid w:val="7C8F459A"/>
    <w:rsid w:val="7C910466"/>
    <w:rsid w:val="7C97D028"/>
    <w:rsid w:val="7CBB6569"/>
    <w:rsid w:val="7CC239D9"/>
    <w:rsid w:val="7CD5042A"/>
    <w:rsid w:val="7CFB22F6"/>
    <w:rsid w:val="7D042CCF"/>
    <w:rsid w:val="7D0B583E"/>
    <w:rsid w:val="7D24527D"/>
    <w:rsid w:val="7D2708CA"/>
    <w:rsid w:val="7D3D0BFB"/>
    <w:rsid w:val="7D3D1538"/>
    <w:rsid w:val="7D514CC4"/>
    <w:rsid w:val="7D537F01"/>
    <w:rsid w:val="7D614864"/>
    <w:rsid w:val="7D7C31C0"/>
    <w:rsid w:val="7D910439"/>
    <w:rsid w:val="7D9605EE"/>
    <w:rsid w:val="7DBF0B02"/>
    <w:rsid w:val="7DD50157"/>
    <w:rsid w:val="7DF764EE"/>
    <w:rsid w:val="7E192908"/>
    <w:rsid w:val="7E1F1AC3"/>
    <w:rsid w:val="7E4378B3"/>
    <w:rsid w:val="7E4876F1"/>
    <w:rsid w:val="7E4F56A7"/>
    <w:rsid w:val="7E5D029C"/>
    <w:rsid w:val="7E713B7F"/>
    <w:rsid w:val="7EB20667"/>
    <w:rsid w:val="7EC65EC0"/>
    <w:rsid w:val="7EC81C39"/>
    <w:rsid w:val="7ECD54A1"/>
    <w:rsid w:val="7F0C4C8F"/>
    <w:rsid w:val="7F27742A"/>
    <w:rsid w:val="7F382028"/>
    <w:rsid w:val="7F50058F"/>
    <w:rsid w:val="7F532AE0"/>
    <w:rsid w:val="7F657487"/>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8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4"/>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7"/>
    <w:qFormat/>
    <w:uiPriority w:val="0"/>
  </w:style>
  <w:style w:type="paragraph" w:styleId="33">
    <w:name w:val="Body Text Indent 2"/>
    <w:basedOn w:val="34"/>
    <w:link w:val="88"/>
    <w:qFormat/>
    <w:uiPriority w:val="0"/>
    <w:pPr>
      <w:snapToGrid w:val="0"/>
      <w:spacing w:line="560" w:lineRule="atLeast"/>
      <w:ind w:firstLine="540"/>
    </w:pPr>
  </w:style>
  <w:style w:type="paragraph" w:customStyle="1" w:styleId="34">
    <w:name w:val="正文1"/>
    <w:basedOn w:val="1"/>
    <w:next w:val="1"/>
    <w:qFormat/>
    <w:uiPriority w:val="0"/>
    <w:pPr>
      <w:spacing w:line="300" w:lineRule="auto"/>
      <w:ind w:firstLine="200" w:firstLineChars="200"/>
    </w:pPr>
    <w:rPr>
      <w:sz w:val="24"/>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宋体" w:cs="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9"/>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kern w:val="28"/>
      <w:sz w:val="36"/>
      <w:lang w:eastAsia="en-US"/>
    </w:rPr>
  </w:style>
  <w:style w:type="paragraph" w:styleId="57">
    <w:name w:val="annotation subject"/>
    <w:basedOn w:val="19"/>
    <w:next w:val="19"/>
    <w:link w:val="90"/>
    <w:qFormat/>
    <w:uiPriority w:val="0"/>
    <w:pPr>
      <w:adjustRightInd/>
      <w:spacing w:line="240" w:lineRule="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next w:val="1"/>
    <w:link w:val="9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basedOn w:val="62"/>
    <w:qFormat/>
    <w:uiPriority w:val="0"/>
  </w:style>
  <w:style w:type="character" w:styleId="67">
    <w:name w:val="HTML Definition"/>
    <w:basedOn w:val="62"/>
    <w:qFormat/>
    <w:uiPriority w:val="0"/>
  </w:style>
  <w:style w:type="character" w:styleId="68">
    <w:name w:val="HTML Typewriter"/>
    <w:basedOn w:val="62"/>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basedOn w:val="62"/>
    <w:qFormat/>
    <w:uiPriority w:val="0"/>
  </w:style>
  <w:style w:type="character" w:styleId="71">
    <w:name w:val="Hyperlink"/>
    <w:qFormat/>
    <w:uiPriority w:val="99"/>
    <w:rPr>
      <w:color w:val="0000FF"/>
      <w:u w:val="single"/>
    </w:rPr>
  </w:style>
  <w:style w:type="character" w:styleId="72">
    <w:name w:val="HTML Code"/>
    <w:basedOn w:val="62"/>
    <w:qFormat/>
    <w:uiPriority w:val="0"/>
    <w:rPr>
      <w:rFonts w:hint="default" w:ascii="monospace" w:hAnsi="monospace" w:eastAsia="monospace" w:cs="monospace"/>
      <w:sz w:val="20"/>
    </w:rPr>
  </w:style>
  <w:style w:type="character" w:styleId="73">
    <w:name w:val="annotation reference"/>
    <w:qFormat/>
    <w:uiPriority w:val="0"/>
    <w:rPr>
      <w:sz w:val="21"/>
      <w:szCs w:val="21"/>
    </w:rPr>
  </w:style>
  <w:style w:type="character" w:styleId="74">
    <w:name w:val="HTML Cite"/>
    <w:basedOn w:val="62"/>
    <w:qFormat/>
    <w:uiPriority w:val="0"/>
  </w:style>
  <w:style w:type="character" w:styleId="75">
    <w:name w:val="footnote reference"/>
    <w:qFormat/>
    <w:uiPriority w:val="0"/>
    <w:rPr>
      <w:position w:val="6"/>
      <w:sz w:val="14"/>
      <w:vertAlign w:val="superscript"/>
    </w:rPr>
  </w:style>
  <w:style w:type="character" w:styleId="76">
    <w:name w:val="HTML Keyboard"/>
    <w:basedOn w:val="62"/>
    <w:qFormat/>
    <w:uiPriority w:val="0"/>
    <w:rPr>
      <w:rFonts w:ascii="monospace" w:hAnsi="monospace" w:eastAsia="monospace" w:cs="monospace"/>
      <w:sz w:val="20"/>
    </w:rPr>
  </w:style>
  <w:style w:type="character" w:styleId="77">
    <w:name w:val="HTML Sample"/>
    <w:basedOn w:val="62"/>
    <w:qFormat/>
    <w:uiPriority w:val="0"/>
    <w:rPr>
      <w:rFonts w:hint="default" w:ascii="monospace" w:hAnsi="monospace" w:eastAsia="monospace" w:cs="monospace"/>
    </w:rPr>
  </w:style>
  <w:style w:type="paragraph" w:customStyle="1" w:styleId="78">
    <w:name w:val="BodyText"/>
    <w:basedOn w:val="1"/>
    <w:next w:val="79"/>
    <w:qFormat/>
    <w:uiPriority w:val="0"/>
    <w:pPr>
      <w:textAlignment w:val="baseline"/>
    </w:pPr>
    <w:rPr>
      <w:rFonts w:ascii="仿宋_GB2312" w:eastAsia="仿宋_GB2312"/>
      <w:sz w:val="32"/>
    </w:rPr>
  </w:style>
  <w:style w:type="paragraph" w:customStyle="1" w:styleId="79">
    <w:name w:val="BodyTextIndent"/>
    <w:basedOn w:val="1"/>
    <w:qFormat/>
    <w:uiPriority w:val="0"/>
    <w:pPr>
      <w:spacing w:line="700" w:lineRule="exact"/>
      <w:ind w:left="960"/>
      <w:textAlignment w:val="baseline"/>
    </w:pPr>
    <w:rPr>
      <w:sz w:val="4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82">
    <w:name w:val="标书正文1"/>
    <w:basedOn w:val="1"/>
    <w:qFormat/>
    <w:uiPriority w:val="0"/>
    <w:pPr>
      <w:spacing w:line="520" w:lineRule="exact"/>
      <w:ind w:firstLine="640" w:firstLineChars="200"/>
    </w:pPr>
  </w:style>
  <w:style w:type="character" w:customStyle="1" w:styleId="83">
    <w:name w:val="标题 2 Char"/>
    <w:link w:val="3"/>
    <w:qFormat/>
    <w:uiPriority w:val="0"/>
    <w:rPr>
      <w:rFonts w:ascii="Arial" w:hAnsi="Arial" w:eastAsia="黑体"/>
      <w:b/>
      <w:kern w:val="2"/>
      <w:sz w:val="32"/>
    </w:rPr>
  </w:style>
  <w:style w:type="character" w:customStyle="1" w:styleId="84">
    <w:name w:val="标题 3 Char"/>
    <w:link w:val="4"/>
    <w:qFormat/>
    <w:uiPriority w:val="0"/>
    <w:rPr>
      <w:rFonts w:eastAsia="宋体"/>
      <w:b/>
      <w:kern w:val="2"/>
      <w:sz w:val="32"/>
      <w:lang w:val="en-US" w:eastAsia="zh-CN"/>
    </w:rPr>
  </w:style>
  <w:style w:type="character" w:customStyle="1" w:styleId="85">
    <w:name w:val="批注文字 Char"/>
    <w:link w:val="19"/>
    <w:qFormat/>
    <w:uiPriority w:val="0"/>
    <w:rPr>
      <w:sz w:val="24"/>
    </w:rPr>
  </w:style>
  <w:style w:type="character" w:customStyle="1" w:styleId="86">
    <w:name w:val="正文文本缩进 Char"/>
    <w:link w:val="23"/>
    <w:qFormat/>
    <w:uiPriority w:val="0"/>
    <w:rPr>
      <w:kern w:val="2"/>
      <w:sz w:val="44"/>
    </w:rPr>
  </w:style>
  <w:style w:type="character" w:customStyle="1" w:styleId="87">
    <w:name w:val="日期 Char"/>
    <w:link w:val="32"/>
    <w:qFormat/>
    <w:uiPriority w:val="0"/>
    <w:rPr>
      <w:kern w:val="2"/>
      <w:sz w:val="28"/>
    </w:rPr>
  </w:style>
  <w:style w:type="character" w:customStyle="1" w:styleId="88">
    <w:name w:val="正文文本缩进 2 Char"/>
    <w:link w:val="33"/>
    <w:qFormat/>
    <w:uiPriority w:val="0"/>
    <w:rPr>
      <w:kern w:val="2"/>
      <w:sz w:val="28"/>
    </w:rPr>
  </w:style>
  <w:style w:type="character" w:customStyle="1" w:styleId="89">
    <w:name w:val="脚注文本 Char"/>
    <w:link w:val="43"/>
    <w:qFormat/>
    <w:uiPriority w:val="0"/>
    <w:rPr>
      <w:kern w:val="2"/>
      <w:sz w:val="18"/>
    </w:rPr>
  </w:style>
  <w:style w:type="character" w:customStyle="1" w:styleId="90">
    <w:name w:val="批注主题 Char"/>
    <w:link w:val="57"/>
    <w:qFormat/>
    <w:uiPriority w:val="0"/>
  </w:style>
  <w:style w:type="character" w:customStyle="1" w:styleId="91">
    <w:name w:val="正文首行缩进 2 Char"/>
    <w:link w:val="59"/>
    <w:qFormat/>
    <w:uiPriority w:val="0"/>
  </w:style>
  <w:style w:type="character" w:customStyle="1" w:styleId="92">
    <w:name w:val="v151"/>
    <w:qFormat/>
    <w:uiPriority w:val="0"/>
    <w:rPr>
      <w:sz w:val="18"/>
    </w:rPr>
  </w:style>
  <w:style w:type="character" w:customStyle="1" w:styleId="93">
    <w:name w:val="Char Char7"/>
    <w:qFormat/>
    <w:uiPriority w:val="0"/>
    <w:rPr>
      <w:rFonts w:ascii="宋体" w:hAnsi="宋体" w:eastAsia="宋体"/>
      <w:kern w:val="2"/>
      <w:sz w:val="28"/>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文字 Char"/>
    <w:link w:val="96"/>
    <w:qFormat/>
    <w:uiPriority w:val="0"/>
    <w:rPr>
      <w:rFonts w:ascii="宋体"/>
      <w:kern w:val="2"/>
      <w:sz w:val="28"/>
    </w:rPr>
  </w:style>
  <w:style w:type="paragraph" w:customStyle="1" w:styleId="96">
    <w:name w:val="文字"/>
    <w:basedOn w:val="1"/>
    <w:link w:val="95"/>
    <w:qFormat/>
    <w:uiPriority w:val="0"/>
    <w:pPr>
      <w:tabs>
        <w:tab w:val="left" w:pos="8520"/>
      </w:tabs>
      <w:spacing w:line="312" w:lineRule="auto"/>
      <w:ind w:right="-210" w:firstLine="556"/>
    </w:pPr>
    <w:rPr>
      <w:rFonts w:ascii="宋体"/>
    </w:rPr>
  </w:style>
  <w:style w:type="character" w:customStyle="1" w:styleId="97">
    <w:name w:val="content-white1"/>
    <w:qFormat/>
    <w:uiPriority w:val="0"/>
    <w:rPr>
      <w:rFonts w:ascii="_x000B__x000C_" w:hAnsi="_x000B__x000C_"/>
      <w:color w:val="auto"/>
      <w:sz w:val="18"/>
      <w:u w:val="none"/>
    </w:rPr>
  </w:style>
  <w:style w:type="character" w:customStyle="1" w:styleId="98">
    <w:name w:val="正文 + 三号 Char"/>
    <w:qFormat/>
    <w:uiPriority w:val="0"/>
    <w:rPr>
      <w:rFonts w:eastAsia="宋体"/>
      <w:kern w:val="2"/>
      <w:sz w:val="21"/>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5"/>
    <w:qFormat/>
    <w:uiPriority w:val="0"/>
    <w:rPr>
      <w:rFonts w:ascii="Arial" w:hAnsi="Arial" w:eastAsia="宋体"/>
      <w:b/>
      <w:kern w:val="28"/>
      <w:sz w:val="36"/>
      <w:lang w:val="en-US" w:eastAsia="en-US"/>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rowed11"/>
    <w:qFormat/>
    <w:uiPriority w:val="0"/>
    <w:rPr>
      <w:rFonts w:hint="default" w:ascii="_x000B__x000C_" w:hAnsi="_x000B__x000C_"/>
      <w:sz w:val="24"/>
    </w:rPr>
  </w:style>
  <w:style w:type="character" w:customStyle="1" w:styleId="115">
    <w:name w:val="Char Char6"/>
    <w:qFormat/>
    <w:uiPriority w:val="0"/>
    <w:rPr>
      <w:rFonts w:ascii="仿宋_GB2312" w:eastAsia="仿宋_GB2312"/>
      <w:kern w:val="2"/>
      <w:sz w:val="32"/>
    </w:rPr>
  </w:style>
  <w:style w:type="character" w:customStyle="1" w:styleId="116">
    <w:name w:val="title_emph1"/>
    <w:qFormat/>
    <w:uiPriority w:val="0"/>
    <w:rPr>
      <w:rFonts w:hint="default" w:ascii="Arial" w:hAnsi="Arial"/>
      <w:b/>
      <w:sz w:val="20"/>
    </w:rPr>
  </w:style>
  <w:style w:type="character" w:customStyle="1" w:styleId="117">
    <w:name w:val="font1"/>
    <w:qFormat/>
    <w:uiPriority w:val="0"/>
    <w:rPr>
      <w:color w:val="000000"/>
      <w:sz w:val="18"/>
    </w:rPr>
  </w:style>
  <w:style w:type="character" w:customStyle="1" w:styleId="118">
    <w:name w:val="Char Char11"/>
    <w:qFormat/>
    <w:uiPriority w:val="0"/>
    <w:rPr>
      <w:rFonts w:ascii="宋体"/>
      <w:kern w:val="2"/>
      <w:sz w:val="28"/>
    </w:rPr>
  </w:style>
  <w:style w:type="character" w:customStyle="1" w:styleId="119">
    <w:name w:val="top-det1"/>
    <w:qFormat/>
    <w:uiPriority w:val="0"/>
    <w:rPr>
      <w:b/>
      <w:color w:val="000000"/>
    </w:rPr>
  </w:style>
  <w:style w:type="paragraph" w:customStyle="1" w:styleId="120">
    <w:name w:val="二级列表"/>
    <w:basedOn w:val="121"/>
    <w:qFormat/>
    <w:uiPriority w:val="0"/>
    <w:pPr>
      <w:tabs>
        <w:tab w:val="left" w:pos="2120"/>
      </w:tabs>
      <w:ind w:firstLine="0" w:firstLineChars="0"/>
    </w:pPr>
    <w:rPr>
      <w:b/>
    </w:rPr>
  </w:style>
  <w:style w:type="paragraph" w:customStyle="1" w:styleId="121">
    <w:name w:val="段落正文"/>
    <w:basedOn w:val="1"/>
    <w:qFormat/>
    <w:uiPriority w:val="0"/>
    <w:pPr>
      <w:spacing w:before="156" w:beforeLines="50" w:line="360" w:lineRule="auto"/>
      <w:ind w:firstLine="200" w:firstLineChars="200"/>
    </w:pPr>
    <w:rPr>
      <w:spacing w:val="2"/>
      <w:sz w:val="24"/>
    </w:rPr>
  </w:style>
  <w:style w:type="paragraph" w:customStyle="1" w:styleId="122">
    <w:name w:val="标题3——2"/>
    <w:basedOn w:val="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3">
    <w:name w:val="文本1"/>
    <w:basedOn w:val="1"/>
    <w:qFormat/>
    <w:uiPriority w:val="0"/>
    <w:pPr>
      <w:adjustRightInd w:val="0"/>
      <w:spacing w:line="312" w:lineRule="atLeast"/>
      <w:jc w:val="center"/>
    </w:pPr>
    <w:rPr>
      <w:kern w:val="0"/>
      <w:sz w:val="18"/>
    </w:rPr>
  </w:style>
  <w:style w:type="paragraph" w:customStyle="1" w:styleId="124">
    <w:name w:val="Title - Revision"/>
    <w:basedOn w:val="56"/>
    <w:qFormat/>
    <w:uiPriority w:val="0"/>
    <w:pPr>
      <w:spacing w:before="720"/>
    </w:p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27">
    <w:name w:val="二级条标题"/>
    <w:basedOn w:val="128"/>
    <w:qFormat/>
    <w:uiPriority w:val="0"/>
    <w:pPr>
      <w:ind w:left="840"/>
      <w:outlineLvl w:val="3"/>
    </w:pPr>
  </w:style>
  <w:style w:type="paragraph" w:customStyle="1" w:styleId="128">
    <w:name w:val="一级条标题"/>
    <w:basedOn w:val="129"/>
    <w:qFormat/>
    <w:uiPriority w:val="0"/>
    <w:pPr>
      <w:numPr>
        <w:numId w:val="0"/>
      </w:numPr>
      <w:spacing w:before="0" w:beforeLines="0" w:after="0" w:afterLines="0"/>
      <w:ind w:left="525"/>
      <w:outlineLvl w:val="2"/>
    </w:pPr>
    <w:rPr>
      <w:sz w:val="21"/>
    </w:rPr>
  </w:style>
  <w:style w:type="paragraph" w:customStyle="1" w:styleId="129">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5">
    <w:name w:val="样式3"/>
    <w:basedOn w:val="2"/>
    <w:qFormat/>
    <w:uiPriority w:val="0"/>
    <w:pPr>
      <w:keepLines/>
      <w:adjustRightInd w:val="0"/>
      <w:spacing w:before="340" w:after="330" w:line="576" w:lineRule="auto"/>
    </w:pPr>
    <w:rPr>
      <w:rFonts w:ascii="Times New Roman" w:eastAsia="黑体"/>
      <w:b/>
      <w:kern w:val="44"/>
      <w:sz w:val="44"/>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Char Char14 Char Char"/>
    <w:basedOn w:val="1"/>
    <w:qFormat/>
    <w:uiPriority w:val="0"/>
    <w:rPr>
      <w:sz w:val="21"/>
      <w:szCs w:val="24"/>
    </w:rPr>
  </w:style>
  <w:style w:type="paragraph" w:customStyle="1" w:styleId="141">
    <w:name w:val="Char Char Char Char Char"/>
    <w:basedOn w:val="1"/>
    <w:qFormat/>
    <w:uiPriority w:val="0"/>
    <w:pPr>
      <w:tabs>
        <w:tab w:val="left" w:pos="425"/>
      </w:tabs>
      <w:ind w:left="1620" w:hanging="360"/>
    </w:pPr>
    <w:rPr>
      <w:rFonts w:ascii="Tahoma" w:hAnsi="Tahoma"/>
      <w:sz w:val="24"/>
    </w:rPr>
  </w:style>
  <w:style w:type="paragraph" w:customStyle="1" w:styleId="142">
    <w:name w:val="Char2 Char Char Char Char Char Char"/>
    <w:basedOn w:val="1"/>
    <w:qFormat/>
    <w:uiPriority w:val="0"/>
    <w:rPr>
      <w:rFonts w:ascii="仿宋_GB2312"/>
      <w:b/>
      <w:sz w:val="30"/>
    </w:rPr>
  </w:style>
  <w:style w:type="paragraph" w:customStyle="1" w:styleId="143">
    <w:name w:val="_Style 126"/>
    <w:qFormat/>
    <w:uiPriority w:val="0"/>
    <w:rPr>
      <w:rFonts w:ascii="Times New Roman" w:hAnsi="Times New Roman" w:eastAsia="宋体" w:cs="Times New Roman"/>
      <w:kern w:val="2"/>
      <w:sz w:val="21"/>
      <w:lang w:val="en-US" w:eastAsia="zh-CN" w:bidi="ar-SA"/>
    </w:rPr>
  </w:style>
  <w:style w:type="paragraph" w:customStyle="1" w:styleId="144">
    <w:name w:val="正文格式 Char"/>
    <w:basedOn w:val="1"/>
    <w:qFormat/>
    <w:uiPriority w:val="0"/>
    <w:pPr>
      <w:widowControl/>
      <w:adjustRightInd w:val="0"/>
      <w:spacing w:line="440" w:lineRule="atLeast"/>
      <w:ind w:firstLine="510"/>
    </w:pPr>
    <w:rPr>
      <w:kern w:val="0"/>
      <w:sz w:val="24"/>
    </w:rPr>
  </w:style>
  <w:style w:type="paragraph" w:customStyle="1" w:styleId="145">
    <w:name w:val="正文 + 三号"/>
    <w:basedOn w:val="1"/>
    <w:qFormat/>
    <w:uiPriority w:val="0"/>
    <w:rPr>
      <w:sz w:val="21"/>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Table Contents"/>
    <w:basedOn w:val="22"/>
    <w:qFormat/>
    <w:uiPriority w:val="0"/>
    <w:pPr>
      <w:suppressAutoHyphens/>
      <w:jc w:val="left"/>
    </w:pPr>
    <w:rPr>
      <w:rFonts w:ascii="Times New Roman" w:eastAsia="Times New Roman"/>
      <w:kern w:val="0"/>
      <w:sz w:val="24"/>
    </w:rPr>
  </w:style>
  <w:style w:type="paragraph" w:customStyle="1" w:styleId="151">
    <w:name w:val="表格文本"/>
    <w:qFormat/>
    <w:uiPriority w:val="0"/>
    <w:pPr>
      <w:tabs>
        <w:tab w:val="decimal" w:pos="0"/>
      </w:tabs>
    </w:pPr>
    <w:rPr>
      <w:rFonts w:ascii="Arial" w:hAnsi="Arial" w:eastAsia="宋体" w:cs="Times New Roman"/>
      <w:sz w:val="21"/>
      <w:lang w:val="en-US" w:eastAsia="zh-CN" w:bidi="ar-SA"/>
    </w:rPr>
  </w:style>
  <w:style w:type="paragraph" w:customStyle="1" w:styleId="152">
    <w:name w:val="Char Char Char Char Char Char Char"/>
    <w:basedOn w:val="1"/>
    <w:qFormat/>
    <w:uiPriority w:val="0"/>
    <w:rPr>
      <w:rFonts w:ascii="Tahoma" w:hAnsi="Tahoma"/>
      <w:sz w:val="24"/>
    </w:rPr>
  </w:style>
  <w:style w:type="paragraph" w:customStyle="1" w:styleId="153">
    <w:name w:val="样式2"/>
    <w:basedOn w:val="5"/>
    <w:qFormat/>
    <w:uiPriority w:val="0"/>
    <w:pPr>
      <w:numPr>
        <w:ilvl w:val="0"/>
        <w:numId w:val="6"/>
      </w:numPr>
      <w:spacing w:before="560" w:line="400" w:lineRule="exact"/>
      <w:jc w:val="center"/>
      <w:outlineLvl w:val="0"/>
    </w:pPr>
    <w:rPr>
      <w:b w:val="0"/>
      <w:sz w:val="44"/>
    </w:rPr>
  </w:style>
  <w:style w:type="paragraph" w:customStyle="1" w:styleId="154">
    <w:name w:val="内容标题"/>
    <w:basedOn w:val="17"/>
    <w:qFormat/>
    <w:uiPriority w:val="0"/>
    <w:rPr>
      <w:rFonts w:ascii="Tahoma" w:hAnsi="Tahoma"/>
      <w:sz w:val="24"/>
    </w:rPr>
  </w:style>
  <w:style w:type="paragraph" w:customStyle="1" w:styleId="1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6">
    <w:name w:val="1"/>
    <w:basedOn w:val="1"/>
    <w:next w:val="30"/>
    <w:qFormat/>
    <w:uiPriority w:val="0"/>
    <w:rPr>
      <w:rFonts w:ascii="宋体" w:hAnsi="Courier New"/>
      <w:sz w:val="21"/>
    </w:rPr>
  </w:style>
  <w:style w:type="paragraph" w:customStyle="1" w:styleId="157">
    <w:name w:val="列表项目"/>
    <w:basedOn w:val="1"/>
    <w:qFormat/>
    <w:uiPriority w:val="0"/>
    <w:pPr>
      <w:tabs>
        <w:tab w:val="left" w:pos="420"/>
      </w:tabs>
      <w:spacing w:line="288" w:lineRule="auto"/>
      <w:ind w:left="840" w:leftChars="200" w:hanging="420" w:hangingChars="200"/>
    </w:pPr>
    <w:rPr>
      <w:sz w:val="21"/>
    </w:rPr>
  </w:style>
  <w:style w:type="paragraph" w:customStyle="1" w:styleId="1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9">
    <w:name w:val="Char Char Char Char Char Char Char1"/>
    <w:basedOn w:val="17"/>
    <w:qFormat/>
    <w:uiPriority w:val="0"/>
    <w:rPr>
      <w:rFonts w:ascii="宋体" w:hAnsi="Tahoma"/>
    </w:rPr>
  </w:style>
  <w:style w:type="paragraph" w:customStyle="1" w:styleId="160">
    <w:name w:val="样式 标题 6第五层条 + 三号 段前: 0.5 行"/>
    <w:basedOn w:val="7"/>
    <w:qFormat/>
    <w:uiPriority w:val="0"/>
    <w:pPr>
      <w:widowControl/>
      <w:adjustRightInd/>
      <w:snapToGrid/>
      <w:spacing w:before="156" w:beforeLines="50"/>
      <w:jc w:val="left"/>
    </w:pPr>
    <w:rPr>
      <w:kern w:val="24"/>
      <w:sz w:val="28"/>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3">
    <w:name w:val="样式 行距: 1.5 倍行距1"/>
    <w:basedOn w:val="1"/>
    <w:qFormat/>
    <w:uiPriority w:val="0"/>
    <w:pPr>
      <w:snapToGrid w:val="0"/>
    </w:pPr>
    <w:rPr>
      <w:sz w:val="21"/>
    </w:rPr>
  </w:style>
  <w:style w:type="paragraph" w:customStyle="1" w:styleId="1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9">
    <w:name w:val="标准正文"/>
    <w:basedOn w:val="23"/>
    <w:qFormat/>
    <w:uiPriority w:val="0"/>
    <w:pPr>
      <w:spacing w:before="60" w:after="60" w:line="360" w:lineRule="auto"/>
      <w:ind w:left="0" w:firstLine="482"/>
    </w:pPr>
    <w:rPr>
      <w:rFonts w:ascii="Arial" w:hAnsi="Arial"/>
      <w:sz w:val="24"/>
    </w:rPr>
  </w:style>
  <w:style w:type="paragraph" w:customStyle="1" w:styleId="170">
    <w:name w:val="正文文本 21"/>
    <w:basedOn w:val="1"/>
    <w:qFormat/>
    <w:uiPriority w:val="0"/>
    <w:pPr>
      <w:adjustRightInd w:val="0"/>
      <w:spacing w:before="120" w:line="360" w:lineRule="auto"/>
      <w:ind w:firstLine="480"/>
    </w:pPr>
    <w:rPr>
      <w:sz w:val="24"/>
    </w:rPr>
  </w:style>
  <w:style w:type="paragraph" w:customStyle="1" w:styleId="171">
    <w:name w:val="样式1"/>
    <w:basedOn w:val="5"/>
    <w:qFormat/>
    <w:uiPriority w:val="0"/>
    <w:pPr>
      <w:tabs>
        <w:tab w:val="left" w:pos="720"/>
      </w:tabs>
      <w:spacing w:before="500" w:after="260" w:line="560" w:lineRule="atLeast"/>
      <w:ind w:left="420" w:hanging="420"/>
    </w:pPr>
  </w:style>
  <w:style w:type="paragraph" w:customStyle="1" w:styleId="172">
    <w:name w:val="正文4"/>
    <w:basedOn w:val="1"/>
    <w:qFormat/>
    <w:uiPriority w:val="0"/>
    <w:pPr>
      <w:tabs>
        <w:tab w:val="left" w:pos="1275"/>
      </w:tabs>
      <w:spacing w:before="60" w:after="60" w:line="360" w:lineRule="auto"/>
      <w:ind w:left="820" w:leftChars="400" w:hanging="705"/>
    </w:pPr>
    <w:rPr>
      <w:sz w:val="24"/>
    </w:rPr>
  </w:style>
  <w:style w:type="paragraph" w:customStyle="1" w:styleId="17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4">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5">
    <w:name w:val="文本框样式1"/>
    <w:basedOn w:val="1"/>
    <w:qFormat/>
    <w:uiPriority w:val="0"/>
    <w:pPr>
      <w:adjustRightInd w:val="0"/>
      <w:snapToGrid w:val="0"/>
      <w:spacing w:before="60" w:line="180" w:lineRule="exact"/>
      <w:jc w:val="center"/>
    </w:pPr>
    <w:rPr>
      <w:sz w:val="21"/>
    </w:rPr>
  </w:style>
  <w:style w:type="paragraph" w:customStyle="1" w:styleId="17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1"/>
    <w:basedOn w:val="1"/>
    <w:qFormat/>
    <w:uiPriority w:val="0"/>
    <w:pPr>
      <w:tabs>
        <w:tab w:val="left" w:pos="1304"/>
      </w:tabs>
      <w:ind w:left="425" w:hanging="425"/>
      <w:outlineLvl w:val="0"/>
    </w:pPr>
    <w:rPr>
      <w:rFonts w:ascii="黑体" w:hAnsi="黑体" w:eastAsia="黑体"/>
      <w:b/>
      <w:sz w:val="44"/>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80">
    <w:name w:val="关键词"/>
    <w:basedOn w:val="1"/>
    <w:qFormat/>
    <w:uiPriority w:val="0"/>
    <w:pPr>
      <w:spacing w:line="360" w:lineRule="auto"/>
    </w:pPr>
    <w:rPr>
      <w:rFonts w:eastAsia="黑体"/>
      <w:sz w:val="20"/>
    </w:rPr>
  </w:style>
  <w:style w:type="paragraph" w:customStyle="1" w:styleId="181">
    <w:name w:val="Title - Date"/>
    <w:basedOn w:val="56"/>
    <w:qFormat/>
    <w:uiPriority w:val="0"/>
    <w:pPr>
      <w:spacing w:before="240" w:after="720"/>
    </w:pPr>
    <w:rPr>
      <w:sz w:val="28"/>
    </w:rPr>
  </w:style>
  <w:style w:type="paragraph" w:customStyle="1" w:styleId="18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3">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84">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7">
    <w:name w:val="Style Heading 3h3Heading 3 - oldLevel 3 HeadH3level_3PIM 3se..."/>
    <w:basedOn w:val="4"/>
    <w:qFormat/>
    <w:uiPriority w:val="0"/>
    <w:pPr>
      <w:numPr>
        <w:ilvl w:val="2"/>
        <w:numId w:val="9"/>
      </w:numPr>
      <w:tabs>
        <w:tab w:val="left" w:pos="709"/>
        <w:tab w:val="left" w:pos="1620"/>
      </w:tabs>
    </w:pPr>
  </w:style>
  <w:style w:type="paragraph" w:customStyle="1" w:styleId="188">
    <w:name w:val="样式4"/>
    <w:basedOn w:val="5"/>
    <w:qFormat/>
    <w:uiPriority w:val="0"/>
    <w:pPr>
      <w:adjustRightInd w:val="0"/>
      <w:snapToGrid w:val="0"/>
    </w:pPr>
  </w:style>
  <w:style w:type="paragraph" w:customStyle="1" w:styleId="189">
    <w:name w:val="摘要"/>
    <w:basedOn w:val="1"/>
    <w:qFormat/>
    <w:uiPriority w:val="0"/>
    <w:pPr>
      <w:spacing w:line="360" w:lineRule="auto"/>
    </w:pPr>
    <w:rPr>
      <w:rFonts w:eastAsia="黑体"/>
      <w:sz w:val="20"/>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可研正文"/>
    <w:basedOn w:val="22"/>
    <w:qFormat/>
    <w:uiPriority w:val="0"/>
    <w:pPr>
      <w:adjustRightInd w:val="0"/>
      <w:snapToGrid w:val="0"/>
      <w:spacing w:line="440" w:lineRule="exact"/>
      <w:ind w:firstLine="567"/>
    </w:pPr>
    <w:rPr>
      <w:sz w:val="28"/>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9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8">
    <w:name w:val="Char1 Char Char Char"/>
    <w:basedOn w:val="1"/>
    <w:qFormat/>
    <w:uiPriority w:val="0"/>
    <w:rPr>
      <w:rFonts w:ascii="Tahoma" w:hAnsi="Tahoma"/>
      <w:sz w:val="24"/>
    </w:rPr>
  </w:style>
  <w:style w:type="paragraph" w:customStyle="1" w:styleId="19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样式 宋体 五号 两端对齐 行距: 单倍行距"/>
    <w:basedOn w:val="1"/>
    <w:qFormat/>
    <w:uiPriority w:val="0"/>
    <w:pPr>
      <w:adjustRightInd w:val="0"/>
    </w:pPr>
    <w:rPr>
      <w:rFonts w:ascii="宋体" w:hAnsi="宋体"/>
      <w:kern w:val="0"/>
      <w:sz w:val="21"/>
    </w:rPr>
  </w:style>
  <w:style w:type="paragraph" w:customStyle="1" w:styleId="20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03">
    <w:name w:val="Char Char1 Char"/>
    <w:basedOn w:val="1"/>
    <w:qFormat/>
    <w:uiPriority w:val="0"/>
    <w:rPr>
      <w:rFonts w:ascii="Tahoma" w:hAnsi="Tahoma"/>
      <w:sz w:val="24"/>
      <w:szCs w:val="24"/>
    </w:rPr>
  </w:style>
  <w:style w:type="paragraph" w:customStyle="1" w:styleId="204">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w:basedOn w:val="1"/>
    <w:qFormat/>
    <w:uiPriority w:val="0"/>
    <w:pPr>
      <w:spacing w:line="240" w:lineRule="atLeast"/>
      <w:ind w:left="420" w:firstLine="420"/>
    </w:pPr>
    <w:rPr>
      <w:kern w:val="0"/>
      <w:sz w:val="21"/>
    </w:rPr>
  </w:style>
  <w:style w:type="paragraph" w:customStyle="1" w:styleId="207">
    <w:name w:val="_"/>
    <w:basedOn w:val="1"/>
    <w:qFormat/>
    <w:uiPriority w:val="0"/>
    <w:pPr>
      <w:adjustRightInd w:val="0"/>
      <w:spacing w:line="360" w:lineRule="auto"/>
      <w:ind w:left="480" w:firstLine="200" w:firstLineChars="200"/>
    </w:pPr>
    <w:rPr>
      <w:kern w:val="0"/>
      <w:sz w:val="24"/>
    </w:rPr>
  </w:style>
  <w:style w:type="paragraph" w:customStyle="1" w:styleId="208">
    <w:name w:val="Char1 Char Char Char1"/>
    <w:basedOn w:val="1"/>
    <w:qFormat/>
    <w:uiPriority w:val="0"/>
    <w:rPr>
      <w:rFonts w:ascii="Tahoma" w:hAnsi="Tahoma"/>
      <w:sz w:val="30"/>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1">
    <w:name w:val="Char Char Char"/>
    <w:basedOn w:val="1"/>
    <w:qFormat/>
    <w:uiPriority w:val="0"/>
    <w:rPr>
      <w:rFonts w:ascii="Tahoma" w:hAnsi="Tahoma"/>
      <w:sz w:val="24"/>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8">
    <w:name w:val="首行缩进"/>
    <w:basedOn w:val="1"/>
    <w:qFormat/>
    <w:uiPriority w:val="0"/>
    <w:pPr>
      <w:numPr>
        <w:ilvl w:val="0"/>
        <w:numId w:val="11"/>
      </w:numPr>
      <w:spacing w:line="360" w:lineRule="auto"/>
    </w:pPr>
    <w:rPr>
      <w:rFonts w:eastAsia="仿宋_GB2312"/>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表格内文字"/>
    <w:basedOn w:val="30"/>
    <w:qFormat/>
    <w:uiPriority w:val="0"/>
    <w:pPr>
      <w:adjustRightInd w:val="0"/>
    </w:pPr>
    <w:rPr>
      <w:color w:val="000000"/>
      <w:lang w:val="en-GB"/>
    </w:rPr>
  </w:style>
  <w:style w:type="paragraph" w:customStyle="1" w:styleId="223">
    <w:name w:val="正文文本缩进 21"/>
    <w:basedOn w:val="1"/>
    <w:qFormat/>
    <w:uiPriority w:val="0"/>
    <w:pPr>
      <w:adjustRightInd w:val="0"/>
      <w:spacing w:before="120"/>
      <w:ind w:firstLine="420"/>
    </w:pPr>
    <w:rPr>
      <w:sz w:val="24"/>
    </w:rPr>
  </w:style>
  <w:style w:type="paragraph" w:customStyle="1" w:styleId="224">
    <w:name w:val="标题无"/>
    <w:basedOn w:val="1"/>
    <w:qFormat/>
    <w:uiPriority w:val="0"/>
    <w:pPr>
      <w:spacing w:line="360" w:lineRule="auto"/>
    </w:pPr>
    <w:rPr>
      <w:sz w:val="24"/>
    </w:rPr>
  </w:style>
  <w:style w:type="paragraph" w:customStyle="1" w:styleId="225">
    <w:name w:val="af"/>
    <w:basedOn w:val="1"/>
    <w:qFormat/>
    <w:uiPriority w:val="0"/>
    <w:pPr>
      <w:widowControl/>
      <w:spacing w:line="300" w:lineRule="atLeast"/>
      <w:jc w:val="left"/>
    </w:pPr>
    <w:rPr>
      <w:rFonts w:ascii="宋体" w:hAnsi="宋体"/>
      <w:kern w:val="0"/>
      <w:sz w:val="18"/>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图片文字"/>
    <w:basedOn w:val="1"/>
    <w:qFormat/>
    <w:uiPriority w:val="0"/>
    <w:pPr>
      <w:spacing w:line="240" w:lineRule="atLeast"/>
      <w:jc w:val="center"/>
    </w:pPr>
    <w:rPr>
      <w:sz w:val="21"/>
    </w:rPr>
  </w:style>
  <w:style w:type="paragraph" w:customStyle="1" w:styleId="233">
    <w:name w:val="xl23"/>
    <w:basedOn w:val="1"/>
    <w:qFormat/>
    <w:uiPriority w:val="0"/>
    <w:pPr>
      <w:widowControl/>
      <w:spacing w:before="100" w:beforeAutospacing="1" w:after="100" w:afterAutospacing="1" w:line="360" w:lineRule="auto"/>
    </w:pPr>
    <w:rPr>
      <w:kern w:val="0"/>
      <w:sz w:val="24"/>
    </w:rPr>
  </w:style>
  <w:style w:type="paragraph" w:customStyle="1" w:styleId="234">
    <w:name w:val="附录3"/>
    <w:basedOn w:val="1"/>
    <w:qFormat/>
    <w:uiPriority w:val="0"/>
    <w:pPr>
      <w:tabs>
        <w:tab w:val="left" w:pos="851"/>
      </w:tabs>
      <w:ind w:left="425" w:hanging="425"/>
      <w:outlineLvl w:val="2"/>
    </w:pPr>
    <w:rPr>
      <w:rFonts w:eastAsia="黑体"/>
      <w:b/>
      <w:sz w:val="32"/>
    </w:rPr>
  </w:style>
  <w:style w:type="paragraph" w:customStyle="1" w:styleId="235">
    <w:name w:val="È±Ê¡ÎÄ±¾"/>
    <w:basedOn w:val="1"/>
    <w:qFormat/>
    <w:uiPriority w:val="0"/>
    <w:pPr>
      <w:widowControl/>
      <w:overflowPunct w:val="0"/>
      <w:autoSpaceDE w:val="0"/>
      <w:autoSpaceDN w:val="0"/>
      <w:adjustRightInd w:val="0"/>
      <w:jc w:val="left"/>
    </w:pPr>
    <w:rPr>
      <w:kern w:val="0"/>
      <w:sz w:val="24"/>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Char11"/>
    <w:basedOn w:val="1"/>
    <w:qFormat/>
    <w:uiPriority w:val="0"/>
    <w:pPr>
      <w:spacing w:line="240" w:lineRule="atLeast"/>
      <w:ind w:left="420" w:firstLine="420"/>
    </w:pPr>
    <w:rPr>
      <w:kern w:val="0"/>
      <w:sz w:val="21"/>
    </w:rPr>
  </w:style>
  <w:style w:type="paragraph" w:customStyle="1" w:styleId="23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Char1"/>
    <w:basedOn w:val="1"/>
    <w:qFormat/>
    <w:uiPriority w:val="0"/>
    <w:rPr>
      <w:sz w:val="21"/>
    </w:rPr>
  </w:style>
  <w:style w:type="paragraph" w:customStyle="1" w:styleId="243">
    <w:name w:val="Note"/>
    <w:basedOn w:val="1"/>
    <w:qFormat/>
    <w:uiPriority w:val="0"/>
    <w:pPr>
      <w:pBdr>
        <w:top w:val="single" w:color="auto" w:sz="12" w:space="3"/>
        <w:bottom w:val="single" w:color="auto" w:sz="12" w:space="3"/>
      </w:pBdr>
      <w:spacing w:line="360" w:lineRule="auto"/>
    </w:pPr>
    <w:rPr>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样式 宋体 五号 行距: 单倍行距"/>
    <w:basedOn w:val="1"/>
    <w:qFormat/>
    <w:uiPriority w:val="0"/>
    <w:pPr>
      <w:adjustRightInd w:val="0"/>
      <w:jc w:val="left"/>
    </w:pPr>
    <w:rPr>
      <w:rFonts w:ascii="宋体" w:hAnsi="宋体"/>
      <w:kern w:val="0"/>
      <w:sz w:val="21"/>
    </w:rPr>
  </w:style>
  <w:style w:type="paragraph" w:customStyle="1" w:styleId="246">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9">
    <w:name w:val="图例"/>
    <w:basedOn w:val="1"/>
    <w:qFormat/>
    <w:uiPriority w:val="0"/>
    <w:pPr>
      <w:spacing w:before="120" w:after="120" w:line="360" w:lineRule="auto"/>
      <w:jc w:val="center"/>
    </w:pPr>
    <w:rPr>
      <w:rFonts w:eastAsia="仿宋_GB2312"/>
      <w:b/>
      <w:sz w:val="24"/>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标题 21"/>
    <w:basedOn w:val="34"/>
    <w:next w:val="34"/>
    <w:qFormat/>
    <w:uiPriority w:val="0"/>
    <w:pPr>
      <w:keepNext/>
      <w:keepLines/>
      <w:outlineLvl w:val="1"/>
    </w:pPr>
    <w:rPr>
      <w:rFonts w:ascii="Arial" w:hAnsi="Arial" w:eastAsia="黑体" w:cs="Arial"/>
      <w:b/>
      <w:sz w:val="32"/>
    </w:rPr>
  </w:style>
  <w:style w:type="paragraph" w:customStyle="1" w:styleId="252">
    <w:name w:val="Table Paragraph"/>
    <w:basedOn w:val="1"/>
    <w:qFormat/>
    <w:uiPriority w:val="1"/>
    <w:pPr>
      <w:jc w:val="left"/>
    </w:pPr>
    <w:rPr>
      <w:rFonts w:ascii="宋体" w:hAnsi="宋体" w:cs="宋体"/>
      <w:kern w:val="0"/>
      <w:lang w:eastAsia="en-US"/>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电建正文"/>
    <w:basedOn w:val="255"/>
    <w:qFormat/>
    <w:uiPriority w:val="0"/>
    <w:pPr>
      <w:tabs>
        <w:tab w:val="left" w:pos="720"/>
      </w:tabs>
      <w:spacing w:line="360" w:lineRule="auto"/>
      <w:ind w:firstLine="200" w:firstLineChars="200"/>
    </w:pPr>
    <w:rPr>
      <w:rFonts w:ascii="Tahoma" w:hAnsi="Tahoma"/>
      <w:sz w:val="24"/>
    </w:rPr>
  </w:style>
  <w:style w:type="paragraph" w:customStyle="1" w:styleId="255">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527</Words>
  <Characters>552</Characters>
  <Lines>120</Lines>
  <Paragraphs>34</Paragraphs>
  <TotalTime>37</TotalTime>
  <ScaleCrop>false</ScaleCrop>
  <LinksUpToDate>false</LinksUpToDate>
  <CharactersWithSpaces>606</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YBY</cp:lastModifiedBy>
  <cp:lastPrinted>2025-08-22T01:32:00Z</cp:lastPrinted>
  <dcterms:modified xsi:type="dcterms:W3CDTF">2025-09-08T01:34:06Z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EFCCB544A914469992A87DECB4D92C39</vt:lpwstr>
  </property>
  <property fmtid="{D5CDD505-2E9C-101B-9397-08002B2CF9AE}" pid="4" name="KSOTemplateDocerSaveRecord">
    <vt:lpwstr>eyJoZGlkIjoiNzY2Y2U3MGI2MTQ2YmI1ZmU5MTMyMzA0NTA2YWY2YjkifQ==</vt:lpwstr>
  </property>
</Properties>
</file>