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Times New Roman"/>
          <w:lang w:val="en-US" w:eastAsia="zh-CN"/>
        </w:rPr>
      </w:pPr>
      <w:bookmarkStart w:id="7" w:name="_GoBack"/>
      <w:bookmarkEnd w:id="7"/>
    </w:p>
    <w:p>
      <w:pPr>
        <w:autoSpaceDE w:val="0"/>
        <w:autoSpaceDN w:val="0"/>
        <w:adjustRightInd w:val="0"/>
        <w:snapToGrid w:val="0"/>
        <w:spacing w:line="560" w:lineRule="exact"/>
        <w:jc w:val="center"/>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center"/>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center"/>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center"/>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both"/>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center"/>
        <w:rPr>
          <w:rFonts w:hint="eastAsia" w:ascii="仿宋" w:hAnsi="仿宋" w:eastAsia="仿宋" w:cs="仿宋"/>
          <w:b/>
          <w:bCs w:val="0"/>
          <w:i w:val="0"/>
          <w:iCs w:val="0"/>
          <w:snapToGrid w:val="0"/>
          <w:w w:val="99"/>
          <w:kern w:val="0"/>
          <w:sz w:val="48"/>
          <w:szCs w:val="48"/>
          <w:lang w:val="en-US" w:eastAsia="zh-CN"/>
        </w:rPr>
      </w:pPr>
      <w:r>
        <w:rPr>
          <w:rFonts w:hint="eastAsia" w:ascii="仿宋" w:hAnsi="仿宋" w:eastAsia="仿宋" w:cs="仿宋"/>
          <w:b/>
          <w:bCs w:val="0"/>
          <w:i w:val="0"/>
          <w:iCs w:val="0"/>
          <w:snapToGrid w:val="0"/>
          <w:w w:val="99"/>
          <w:kern w:val="0"/>
          <w:sz w:val="48"/>
          <w:szCs w:val="48"/>
          <w:lang w:val="en-US" w:eastAsia="zh-CN"/>
        </w:rPr>
        <w:t>项目名称:重庆市园博园管理处</w:t>
      </w:r>
    </w:p>
    <w:p>
      <w:pPr>
        <w:autoSpaceDE w:val="0"/>
        <w:autoSpaceDN w:val="0"/>
        <w:adjustRightInd w:val="0"/>
        <w:snapToGrid w:val="0"/>
        <w:spacing w:line="560" w:lineRule="exact"/>
        <w:jc w:val="center"/>
        <w:rPr>
          <w:rFonts w:hint="eastAsia" w:ascii="方正仿宋_GBK" w:hAnsi="方正仿宋_GBK" w:eastAsia="方正仿宋_GBK" w:cs="方正仿宋_GBK"/>
          <w:b/>
          <w:snapToGrid w:val="0"/>
          <w:w w:val="99"/>
          <w:kern w:val="0"/>
          <w:sz w:val="44"/>
          <w:szCs w:val="44"/>
          <w:lang w:val="en-US" w:eastAsia="zh-CN"/>
        </w:rPr>
      </w:pPr>
      <w:r>
        <w:rPr>
          <w:rFonts w:hint="eastAsia" w:ascii="仿宋" w:hAnsi="仿宋" w:eastAsia="仿宋" w:cs="仿宋"/>
          <w:b/>
          <w:bCs w:val="0"/>
          <w:i w:val="0"/>
          <w:iCs w:val="0"/>
          <w:snapToGrid w:val="0"/>
          <w:w w:val="99"/>
          <w:kern w:val="0"/>
          <w:sz w:val="48"/>
          <w:szCs w:val="48"/>
          <w:lang w:val="en-US" w:eastAsia="zh-CN"/>
        </w:rPr>
        <w:t xml:space="preserve">购买2025-2026年度公众责任险（及附加险）、雇主责任险（及附加险）服务项目竞采文件 </w:t>
      </w:r>
      <w:r>
        <w:rPr>
          <w:rFonts w:hint="eastAsia" w:ascii="方正仿宋_GBK" w:hAnsi="方正仿宋_GBK" w:eastAsia="方正仿宋_GBK" w:cs="方正仿宋_GBK"/>
          <w:b/>
          <w:i w:val="0"/>
          <w:iCs w:val="0"/>
          <w:snapToGrid w:val="0"/>
          <w:w w:val="99"/>
          <w:kern w:val="0"/>
          <w:sz w:val="48"/>
          <w:szCs w:val="48"/>
          <w:lang w:val="en-US" w:eastAsia="zh-CN"/>
        </w:rPr>
        <w:t xml:space="preserve">  </w:t>
      </w:r>
      <w:r>
        <w:rPr>
          <w:rFonts w:hint="eastAsia" w:ascii="方正仿宋_GBK" w:hAnsi="方正仿宋_GBK" w:eastAsia="方正仿宋_GBK" w:cs="方正仿宋_GBK"/>
          <w:b/>
          <w:snapToGrid w:val="0"/>
          <w:w w:val="99"/>
          <w:kern w:val="0"/>
          <w:sz w:val="44"/>
          <w:szCs w:val="44"/>
          <w:lang w:val="en-US" w:eastAsia="zh-CN"/>
        </w:rPr>
        <w:t xml:space="preserve">                    </w:t>
      </w:r>
    </w:p>
    <w:p>
      <w:pPr>
        <w:autoSpaceDE w:val="0"/>
        <w:autoSpaceDN w:val="0"/>
        <w:adjustRightInd w:val="0"/>
        <w:snapToGrid w:val="0"/>
        <w:spacing w:line="560" w:lineRule="exact"/>
        <w:jc w:val="center"/>
        <w:rPr>
          <w:rFonts w:hint="eastAsia" w:ascii="方正仿宋_GBK" w:hAnsi="方正仿宋_GBK" w:eastAsia="方正仿宋_GBK" w:cs="方正仿宋_GBK"/>
          <w:b/>
          <w:snapToGrid w:val="0"/>
          <w:w w:val="99"/>
          <w:kern w:val="0"/>
          <w:sz w:val="44"/>
          <w:szCs w:val="44"/>
          <w:lang w:val="en-US" w:eastAsia="zh-CN"/>
        </w:rPr>
      </w:pPr>
      <w:r>
        <w:rPr>
          <w:rFonts w:hint="eastAsia" w:ascii="仿宋" w:hAnsi="仿宋" w:eastAsia="仿宋" w:cs="仿宋"/>
          <w:b/>
          <w:bCs w:val="0"/>
          <w:i w:val="0"/>
          <w:iCs w:val="0"/>
          <w:snapToGrid w:val="0"/>
          <w:w w:val="99"/>
          <w:kern w:val="0"/>
          <w:sz w:val="48"/>
          <w:szCs w:val="48"/>
          <w:lang w:val="en-US" w:eastAsia="zh-CN"/>
        </w:rPr>
        <w:t xml:space="preserve"> </w:t>
      </w:r>
      <w:r>
        <w:rPr>
          <w:rFonts w:hint="eastAsia" w:ascii="方正仿宋_GBK" w:hAnsi="方正仿宋_GBK" w:eastAsia="方正仿宋_GBK" w:cs="方正仿宋_GBK"/>
          <w:b/>
          <w:i w:val="0"/>
          <w:iCs w:val="0"/>
          <w:snapToGrid w:val="0"/>
          <w:w w:val="99"/>
          <w:kern w:val="0"/>
          <w:sz w:val="48"/>
          <w:szCs w:val="48"/>
          <w:lang w:val="en-US" w:eastAsia="zh-CN"/>
        </w:rPr>
        <w:t xml:space="preserve">  </w:t>
      </w:r>
      <w:r>
        <w:rPr>
          <w:rFonts w:hint="eastAsia" w:ascii="方正仿宋_GBK" w:hAnsi="方正仿宋_GBK" w:eastAsia="方正仿宋_GBK" w:cs="方正仿宋_GBK"/>
          <w:b/>
          <w:snapToGrid w:val="0"/>
          <w:w w:val="99"/>
          <w:kern w:val="0"/>
          <w:sz w:val="44"/>
          <w:szCs w:val="44"/>
          <w:lang w:val="en-US" w:eastAsia="zh-CN"/>
        </w:rPr>
        <w:t xml:space="preserve">                    </w:t>
      </w: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autoSpaceDE w:val="0"/>
        <w:autoSpaceDN w:val="0"/>
        <w:adjustRightInd w:val="0"/>
        <w:snapToGrid w:val="0"/>
        <w:spacing w:line="560" w:lineRule="exact"/>
        <w:jc w:val="center"/>
        <w:rPr>
          <w:rFonts w:hint="eastAsia" w:ascii="方正仿宋_GBK" w:hAnsi="方正仿宋_GBK" w:eastAsia="方正仿宋_GBK" w:cs="方正仿宋_GBK"/>
          <w:b/>
          <w:snapToGrid w:val="0"/>
          <w:w w:val="99"/>
          <w:kern w:val="0"/>
          <w:sz w:val="44"/>
          <w:szCs w:val="44"/>
          <w:lang w:val="en-US" w:eastAsia="zh-CN"/>
        </w:rPr>
      </w:pPr>
      <w:r>
        <w:rPr>
          <w:rFonts w:hint="eastAsia" w:ascii="方正仿宋_GBK" w:hAnsi="方正仿宋_GBK" w:eastAsia="方正仿宋_GBK" w:cs="方正仿宋_GBK"/>
          <w:b/>
          <w:snapToGrid w:val="0"/>
          <w:w w:val="99"/>
          <w:kern w:val="0"/>
          <w:sz w:val="44"/>
          <w:szCs w:val="44"/>
          <w:lang w:val="en-US" w:eastAsia="zh-CN"/>
        </w:rPr>
        <w:t>采购人：重庆市园博园管理处</w:t>
      </w:r>
    </w:p>
    <w:p>
      <w:pPr>
        <w:autoSpaceDE w:val="0"/>
        <w:autoSpaceDN w:val="0"/>
        <w:adjustRightInd w:val="0"/>
        <w:snapToGrid w:val="0"/>
        <w:spacing w:line="560" w:lineRule="exact"/>
        <w:jc w:val="center"/>
        <w:rPr>
          <w:rFonts w:hint="eastAsia" w:ascii="仿宋" w:hAnsi="仿宋" w:eastAsia="仿宋" w:cs="仿宋_GB2312"/>
          <w:b/>
          <w:snapToGrid w:val="0"/>
          <w:w w:val="99"/>
          <w:kern w:val="0"/>
          <w:sz w:val="44"/>
          <w:szCs w:val="44"/>
          <w:lang w:val="en-US" w:eastAsia="zh-CN"/>
        </w:rPr>
      </w:pPr>
    </w:p>
    <w:p>
      <w:pPr>
        <w:autoSpaceDE w:val="0"/>
        <w:autoSpaceDN w:val="0"/>
        <w:adjustRightInd w:val="0"/>
        <w:snapToGrid w:val="0"/>
        <w:spacing w:line="560" w:lineRule="exact"/>
        <w:jc w:val="center"/>
        <w:rPr>
          <w:rFonts w:hint="default" w:ascii="方正仿宋_GBK" w:hAnsi="方正仿宋_GBK" w:eastAsia="方正仿宋_GBK" w:cs="方正仿宋_GBK"/>
          <w:b/>
          <w:snapToGrid w:val="0"/>
          <w:w w:val="99"/>
          <w:kern w:val="0"/>
          <w:sz w:val="44"/>
          <w:szCs w:val="44"/>
          <w:lang w:val="en-US" w:eastAsia="zh-CN"/>
        </w:rPr>
      </w:pPr>
      <w:r>
        <w:rPr>
          <w:rFonts w:hint="eastAsia" w:ascii="方正仿宋_GBK" w:hAnsi="方正仿宋_GBK" w:eastAsia="方正仿宋_GBK" w:cs="方正仿宋_GBK"/>
          <w:b/>
          <w:snapToGrid w:val="0"/>
          <w:w w:val="99"/>
          <w:kern w:val="0"/>
          <w:sz w:val="44"/>
          <w:szCs w:val="44"/>
          <w:lang w:val="en-US" w:eastAsia="zh-CN"/>
        </w:rPr>
        <w:t xml:space="preserve">二〇二五年十月                                                                                          </w:t>
      </w: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jc w:val="both"/>
        <w:outlineLvl w:val="0"/>
        <w:rPr>
          <w:rFonts w:ascii="黑体" w:hAnsi="黑体" w:eastAsia="黑体"/>
          <w:b/>
          <w:bCs/>
          <w:color w:val="FF0000"/>
          <w:spacing w:val="80"/>
          <w:sz w:val="44"/>
          <w:szCs w:val="44"/>
        </w:rPr>
      </w:pPr>
    </w:p>
    <w:p>
      <w:pPr>
        <w:jc w:val="center"/>
        <w:outlineLvl w:val="0"/>
        <w:rPr>
          <w:rFonts w:ascii="黑体" w:hAnsi="黑体" w:eastAsia="黑体"/>
          <w:b/>
          <w:bCs/>
          <w:color w:val="FF0000"/>
          <w:spacing w:val="80"/>
          <w:sz w:val="44"/>
          <w:szCs w:val="44"/>
        </w:rPr>
      </w:pPr>
    </w:p>
    <w:p>
      <w:pPr>
        <w:pStyle w:val="3"/>
        <w:spacing w:before="0" w:after="0" w:line="312" w:lineRule="auto"/>
        <w:rPr>
          <w:rFonts w:hint="default" w:ascii="仿宋" w:hAnsi="仿宋" w:eastAsia="仿宋" w:cs="仿宋"/>
          <w:sz w:val="36"/>
          <w:szCs w:val="36"/>
          <w:lang w:val="en-US" w:eastAsia="zh-CN"/>
        </w:rPr>
      </w:pPr>
      <w:bookmarkStart w:id="0" w:name="_Toc521661359"/>
      <w:bookmarkStart w:id="1" w:name="_Toc4745"/>
      <w:bookmarkStart w:id="2" w:name="_Toc1363"/>
      <w:bookmarkStart w:id="3" w:name="_Toc12680"/>
      <w:bookmarkStart w:id="4" w:name="_Toc7648"/>
      <w:r>
        <w:rPr>
          <w:rFonts w:hint="eastAsia" w:ascii="方正黑体_GBK" w:hAnsi="方正黑体_GBK" w:eastAsia="方正黑体_GBK" w:cs="方正黑体_GBK"/>
          <w:b w:val="0"/>
          <w:bCs/>
          <w:sz w:val="32"/>
          <w:szCs w:val="32"/>
        </w:rPr>
        <w:t>一、采购内容</w:t>
      </w:r>
      <w:r>
        <w:rPr>
          <w:rFonts w:hint="eastAsia" w:ascii="方正黑体_GBK" w:hAnsi="方正黑体_GBK" w:eastAsia="方正黑体_GBK" w:cs="方正黑体_GBK"/>
          <w:b w:val="0"/>
          <w:bCs/>
          <w:sz w:val="32"/>
          <w:szCs w:val="32"/>
          <w:lang w:val="en-US" w:eastAsia="zh-CN"/>
        </w:rPr>
        <w:t xml:space="preserve"> </w:t>
      </w:r>
      <w:r>
        <w:rPr>
          <w:rFonts w:hint="eastAsia" w:ascii="方正仿宋_GBK" w:hAnsi="方正仿宋_GBK" w:eastAsia="方正仿宋_GBK" w:cs="方正仿宋_GBK"/>
          <w:b w:val="0"/>
          <w:bCs/>
          <w:sz w:val="32"/>
          <w:szCs w:val="32"/>
          <w:lang w:val="en-US" w:eastAsia="zh-CN"/>
        </w:rPr>
        <w:t xml:space="preserve">  </w:t>
      </w:r>
      <w:r>
        <w:rPr>
          <w:rFonts w:hint="eastAsia" w:ascii="仿宋" w:hAnsi="仿宋" w:eastAsia="仿宋" w:cs="仿宋"/>
          <w:sz w:val="36"/>
          <w:szCs w:val="36"/>
          <w:lang w:val="en-US" w:eastAsia="zh-CN"/>
        </w:rPr>
        <w:t xml:space="preserve">                                                      </w:t>
      </w:r>
    </w:p>
    <w:tbl>
      <w:tblPr>
        <w:tblStyle w:val="8"/>
        <w:tblpPr w:leftFromText="180" w:rightFromText="180" w:vertAnchor="text" w:horzAnchor="page" w:tblpX="525" w:tblpY="243"/>
        <w:tblOverlap w:val="never"/>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1925"/>
        <w:gridCol w:w="1389"/>
        <w:gridCol w:w="1476"/>
        <w:gridCol w:w="1491"/>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006"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8"/>
                <w:szCs w:val="28"/>
              </w:rPr>
              <w:t>项目名称</w:t>
            </w:r>
          </w:p>
        </w:tc>
        <w:tc>
          <w:tcPr>
            <w:tcW w:w="1925"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采购预算（元）</w:t>
            </w:r>
          </w:p>
        </w:tc>
        <w:tc>
          <w:tcPr>
            <w:tcW w:w="1389"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资金来源</w:t>
            </w:r>
          </w:p>
        </w:tc>
        <w:tc>
          <w:tcPr>
            <w:tcW w:w="1476"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服务期限</w:t>
            </w:r>
          </w:p>
        </w:tc>
        <w:tc>
          <w:tcPr>
            <w:tcW w:w="1491"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中标方式</w:t>
            </w:r>
          </w:p>
        </w:tc>
        <w:tc>
          <w:tcPr>
            <w:tcW w:w="1589"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30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FF0000"/>
                <w:kern w:val="0"/>
                <w:sz w:val="32"/>
                <w:szCs w:val="32"/>
                <w:lang w:val="en-US"/>
              </w:rPr>
            </w:pPr>
            <w:r>
              <w:rPr>
                <w:rFonts w:hint="eastAsia" w:ascii="方正仿宋_GBK" w:hAnsi="方正仿宋_GBK" w:eastAsia="方正仿宋_GBK" w:cs="方正仿宋_GBK"/>
                <w:sz w:val="32"/>
                <w:szCs w:val="32"/>
                <w:lang w:val="en-US" w:eastAsia="zh-CN"/>
              </w:rPr>
              <w:t>重庆市园博园管理处</w:t>
            </w:r>
            <w:r>
              <w:rPr>
                <w:rFonts w:hint="eastAsia" w:ascii="方正仿宋_GBK" w:hAnsi="方正仿宋_GBK" w:eastAsia="方正仿宋_GBK" w:cs="方正仿宋_GBK"/>
                <w:sz w:val="32"/>
                <w:szCs w:val="32"/>
              </w:rPr>
              <w:t>公众责任险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及附加险</w:t>
            </w:r>
            <w:r>
              <w:rPr>
                <w:rFonts w:hint="eastAsia" w:ascii="方正仿宋_GBK" w:hAnsi="方正仿宋_GBK" w:eastAsia="方正仿宋_GBK" w:cs="方正仿宋_GBK"/>
                <w:sz w:val="32"/>
                <w:szCs w:val="32"/>
                <w:lang w:eastAsia="zh-CN"/>
              </w:rPr>
              <w:t>）</w:t>
            </w:r>
          </w:p>
        </w:tc>
        <w:tc>
          <w:tcPr>
            <w:tcW w:w="1925" w:type="dxa"/>
            <w:vMerge w:val="restart"/>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11.65万</w:t>
            </w:r>
          </w:p>
        </w:tc>
        <w:tc>
          <w:tcPr>
            <w:tcW w:w="1389" w:type="dxa"/>
            <w:vMerge w:val="restart"/>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财政预算资金</w:t>
            </w:r>
          </w:p>
          <w:p>
            <w:pPr>
              <w:widowControl/>
              <w:jc w:val="center"/>
              <w:rPr>
                <w:rFonts w:hint="eastAsia" w:ascii="方正仿宋_GBK" w:hAnsi="方正仿宋_GBK" w:eastAsia="方正仿宋_GBK" w:cs="方正仿宋_GBK"/>
                <w:sz w:val="32"/>
                <w:szCs w:val="32"/>
                <w:lang w:val="en-US" w:eastAsia="zh-CN"/>
              </w:rPr>
            </w:pPr>
          </w:p>
        </w:tc>
        <w:tc>
          <w:tcPr>
            <w:tcW w:w="1476" w:type="dxa"/>
            <w:vMerge w:val="restart"/>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一年</w:t>
            </w:r>
          </w:p>
        </w:tc>
        <w:tc>
          <w:tcPr>
            <w:tcW w:w="1491" w:type="dxa"/>
            <w:vMerge w:val="restart"/>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综合</w:t>
            </w:r>
          </w:p>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评分</w:t>
            </w:r>
          </w:p>
        </w:tc>
        <w:tc>
          <w:tcPr>
            <w:tcW w:w="1589"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附加电瓶车责任险、附加游船责任险、附加园区内酒店饭店责任险、附加火灾和爆炸责任险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006"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雇主责任险（及附加险）</w:t>
            </w:r>
          </w:p>
        </w:tc>
        <w:tc>
          <w:tcPr>
            <w:tcW w:w="1925" w:type="dxa"/>
            <w:vMerge w:val="continue"/>
            <w:tcBorders>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p>
        </w:tc>
        <w:tc>
          <w:tcPr>
            <w:tcW w:w="1389" w:type="dxa"/>
            <w:vMerge w:val="continue"/>
            <w:tcBorders>
              <w:left w:val="single" w:color="auto" w:sz="4" w:space="0"/>
              <w:right w:val="single" w:color="auto" w:sz="4" w:space="0"/>
            </w:tcBorders>
            <w:vAlign w:val="center"/>
          </w:tcPr>
          <w:p>
            <w:pPr>
              <w:widowControl/>
              <w:jc w:val="center"/>
              <w:rPr>
                <w:rFonts w:hint="eastAsia" w:ascii="方正仿宋_GBK" w:hAnsi="方正仿宋_GBK" w:eastAsia="方正仿宋_GBK" w:cs="方正仿宋_GBK"/>
                <w:sz w:val="32"/>
                <w:szCs w:val="32"/>
                <w:lang w:val="en-US" w:eastAsia="zh-CN"/>
              </w:rPr>
            </w:pPr>
          </w:p>
        </w:tc>
        <w:tc>
          <w:tcPr>
            <w:tcW w:w="1476" w:type="dxa"/>
            <w:vMerge w:val="continue"/>
            <w:tcBorders>
              <w:left w:val="single" w:color="auto" w:sz="4" w:space="0"/>
              <w:right w:val="single" w:color="auto" w:sz="4" w:space="0"/>
            </w:tcBorders>
            <w:vAlign w:val="center"/>
          </w:tcPr>
          <w:p>
            <w:pPr>
              <w:rPr>
                <w:rFonts w:hint="eastAsia" w:ascii="方正仿宋_GBK" w:hAnsi="方正仿宋_GBK" w:eastAsia="方正仿宋_GBK" w:cs="方正仿宋_GBK"/>
                <w:sz w:val="32"/>
                <w:szCs w:val="32"/>
                <w:lang w:val="en-US" w:eastAsia="zh-CN"/>
              </w:rPr>
            </w:pPr>
          </w:p>
        </w:tc>
        <w:tc>
          <w:tcPr>
            <w:tcW w:w="1491" w:type="dxa"/>
            <w:vMerge w:val="continue"/>
            <w:tcBorders>
              <w:left w:val="single" w:color="auto" w:sz="4" w:space="0"/>
              <w:right w:val="single" w:color="auto" w:sz="4" w:space="0"/>
            </w:tcBorders>
            <w:vAlign w:val="center"/>
          </w:tcPr>
          <w:p>
            <w:pPr>
              <w:rPr>
                <w:rFonts w:hint="eastAsia" w:ascii="方正仿宋_GBK" w:hAnsi="方正仿宋_GBK" w:eastAsia="方正仿宋_GBK" w:cs="方正仿宋_GBK"/>
                <w:sz w:val="32"/>
                <w:szCs w:val="32"/>
                <w:lang w:val="en-US" w:eastAsia="zh-CN"/>
              </w:rPr>
            </w:pPr>
          </w:p>
        </w:tc>
        <w:tc>
          <w:tcPr>
            <w:tcW w:w="1589" w:type="dxa"/>
            <w:tcBorders>
              <w:top w:val="single" w:color="auto" w:sz="4" w:space="0"/>
              <w:left w:val="single" w:color="auto" w:sz="4" w:space="0"/>
              <w:right w:val="single" w:color="auto" w:sz="4" w:space="0"/>
            </w:tcBorders>
            <w:vAlign w:val="center"/>
          </w:tcPr>
          <w:p>
            <w:pP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死亡伤残附加医疗险</w:t>
            </w:r>
          </w:p>
        </w:tc>
      </w:tr>
    </w:tbl>
    <w:p>
      <w:pPr>
        <w:pStyle w:val="3"/>
        <w:spacing w:before="0" w:after="0" w:line="312" w:lineRule="auto"/>
        <w:rPr>
          <w:rFonts w:hint="eastAsia" w:ascii="仿宋" w:hAnsi="仿宋" w:eastAsia="仿宋" w:cs="仿宋"/>
          <w:sz w:val="36"/>
          <w:szCs w:val="36"/>
        </w:rPr>
      </w:pPr>
    </w:p>
    <w:p>
      <w:pPr>
        <w:pStyle w:val="3"/>
        <w:spacing w:before="0" w:after="0" w:line="312" w:lineRule="auto"/>
        <w:rPr>
          <w:rFonts w:hint="eastAsia" w:ascii="方正黑体_GBK" w:hAnsi="方正黑体_GBK" w:eastAsia="方正黑体_GBK" w:cs="方正黑体_GBK"/>
          <w:b w:val="0"/>
          <w:bCs/>
          <w:sz w:val="32"/>
          <w:szCs w:val="32"/>
          <w:lang w:val="zh-CN" w:eastAsia="zh-CN"/>
        </w:rPr>
      </w:pP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rPr>
        <w:t>资格条件</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（一）一般资质条件</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1.具有独立承担民事责任的能力；</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2.具有良好的商业信誉和健全的财务会计制度；</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3.具有履行合同所必需的专业技术能力；</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4.有依法缴纳税收和社会保障金的良好记录；</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5.参加政府采购活动前三年内，在经营活动中没有重大违法记录；</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6.法律、行政法规规定的其他条件。</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（二）特定资格条件</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eastAsia="zh-CN"/>
        </w:rPr>
        <w:t>具有合法有效的经营许可证（提供证书电子扫描件）。</w:t>
      </w:r>
    </w:p>
    <w:p>
      <w:pPr>
        <w:pStyle w:val="3"/>
        <w:spacing w:before="0" w:after="0" w:line="312" w:lineRule="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三、采购服务内容</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（一）公众责任险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1.服务范围：保险有效期限内，被保险人在重庆园博园范围内依法从事生产、经营等活动以及由于意外事故造成损失或费用，依法应由被保险人承担的赔偿责任，保险人负责赔偿。</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2.赔付限额：</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eastAsia="zh-CN"/>
        </w:rPr>
        <w:t>a.每次事故赔偿限额:</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0万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b.每次事故财产损失赔偿限额:</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w:t>
      </w:r>
      <w:r>
        <w:rPr>
          <w:rFonts w:hint="eastAsia" w:ascii="方正仿宋_GBK" w:hAnsi="方正仿宋_GBK" w:eastAsia="方正仿宋_GBK" w:cs="方正仿宋_GBK"/>
          <w:color w:val="auto"/>
          <w:sz w:val="32"/>
          <w:szCs w:val="32"/>
          <w:lang w:val="en-US" w:eastAsia="zh-CN"/>
        </w:rPr>
        <w:t>人医疗</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d.每人</w:t>
      </w:r>
      <w:r>
        <w:rPr>
          <w:rFonts w:hint="eastAsia" w:ascii="方正仿宋_GBK" w:hAnsi="方正仿宋_GBK" w:eastAsia="方正仿宋_GBK" w:cs="方正仿宋_GBK"/>
          <w:color w:val="auto"/>
          <w:sz w:val="32"/>
          <w:szCs w:val="32"/>
          <w:lang w:val="en-US" w:eastAsia="zh-CN"/>
        </w:rPr>
        <w:t>每次事故</w:t>
      </w:r>
      <w:r>
        <w:rPr>
          <w:rFonts w:hint="eastAsia" w:ascii="方正仿宋_GBK" w:hAnsi="方正仿宋_GBK" w:eastAsia="方正仿宋_GBK" w:cs="方正仿宋_GBK"/>
          <w:color w:val="auto"/>
          <w:sz w:val="32"/>
          <w:szCs w:val="32"/>
          <w:lang w:val="zh-CN" w:eastAsia="zh-CN"/>
        </w:rPr>
        <w:t>赔偿限额:100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e.每次事故免赔200.00元。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f.中标方负责事故发生后的后续处理工作。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总保险金额（累计赔偿限额）8000万元。</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（二）附加电瓶车责任险、附加游船责任险、附加园区内酒店饭店责任险、附加火灾和爆炸责任险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1.服务范围：在重庆园博园范围内的电瓶车辆、游船及全部酒店饭店依法从事生产、经营等活动以及由于意外事故、火灾和爆炸等造成损失或费用</w:t>
      </w: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依法</w:t>
      </w:r>
      <w:r>
        <w:rPr>
          <w:rFonts w:hint="eastAsia" w:ascii="方正仿宋_GBK" w:hAnsi="方正仿宋_GBK" w:eastAsia="方正仿宋_GBK" w:cs="方正仿宋_GBK"/>
          <w:color w:val="auto"/>
          <w:sz w:val="32"/>
          <w:szCs w:val="32"/>
          <w:lang w:val="zh-CN" w:eastAsia="zh-CN"/>
        </w:rPr>
        <w:t>应由</w:t>
      </w:r>
      <w:r>
        <w:rPr>
          <w:rFonts w:hint="eastAsia" w:ascii="方正仿宋_GBK" w:hAnsi="方正仿宋_GBK" w:eastAsia="方正仿宋_GBK" w:cs="方正仿宋_GBK"/>
          <w:color w:val="auto"/>
          <w:sz w:val="32"/>
          <w:szCs w:val="32"/>
          <w:lang w:val="en-US" w:eastAsia="zh-CN"/>
        </w:rPr>
        <w:t>被保险人</w:t>
      </w:r>
      <w:r>
        <w:rPr>
          <w:rFonts w:hint="eastAsia" w:ascii="方正仿宋_GBK" w:hAnsi="方正仿宋_GBK" w:eastAsia="方正仿宋_GBK" w:cs="方正仿宋_GBK"/>
          <w:color w:val="auto"/>
          <w:sz w:val="32"/>
          <w:szCs w:val="32"/>
          <w:lang w:val="zh-CN" w:eastAsia="zh-CN"/>
        </w:rPr>
        <w:t>承担</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val="zh-CN" w:eastAsia="zh-CN"/>
        </w:rPr>
        <w:t>赔偿责任，</w:t>
      </w:r>
      <w:r>
        <w:rPr>
          <w:rFonts w:hint="eastAsia" w:ascii="方正仿宋_GBK" w:hAnsi="方正仿宋_GBK" w:eastAsia="方正仿宋_GBK" w:cs="方正仿宋_GBK"/>
          <w:color w:val="auto"/>
          <w:sz w:val="32"/>
          <w:szCs w:val="32"/>
          <w:lang w:val="en-US" w:eastAsia="zh-CN"/>
        </w:rPr>
        <w:t>保险人负责赔偿。</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2.赔付限额：</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（1）附加电瓶车责任险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a.每次事故赔偿限额: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b.每次事故财产损失赔偿限额:</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w:t>
      </w:r>
      <w:r>
        <w:rPr>
          <w:rFonts w:hint="eastAsia" w:ascii="方正仿宋_GBK" w:hAnsi="方正仿宋_GBK" w:eastAsia="方正仿宋_GBK" w:cs="方正仿宋_GBK"/>
          <w:color w:val="auto"/>
          <w:sz w:val="32"/>
          <w:szCs w:val="32"/>
          <w:lang w:val="en-US" w:eastAsia="zh-CN"/>
        </w:rPr>
        <w:t>人医疗</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d.每人</w:t>
      </w:r>
      <w:r>
        <w:rPr>
          <w:rFonts w:hint="eastAsia" w:ascii="方正仿宋_GBK" w:hAnsi="方正仿宋_GBK" w:eastAsia="方正仿宋_GBK" w:cs="方正仿宋_GBK"/>
          <w:color w:val="auto"/>
          <w:sz w:val="32"/>
          <w:szCs w:val="32"/>
          <w:lang w:val="en-US" w:eastAsia="zh-CN"/>
        </w:rPr>
        <w:t>每次事故</w:t>
      </w:r>
      <w:r>
        <w:rPr>
          <w:rFonts w:hint="eastAsia" w:ascii="方正仿宋_GBK" w:hAnsi="方正仿宋_GBK" w:eastAsia="方正仿宋_GBK" w:cs="方正仿宋_GBK"/>
          <w:color w:val="auto"/>
          <w:sz w:val="32"/>
          <w:szCs w:val="32"/>
          <w:lang w:val="zh-CN" w:eastAsia="zh-CN"/>
        </w:rPr>
        <w:t>赔偿限额:100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e.每次事故免赔200.00元。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f.中标方负责事故发生后的后续处理工作。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总保险金额（累计赔偿限额）8000万元。</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（2）附加游船责任险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a.每次事故赔偿限额: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b.每次事故财产损失赔偿限额:</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w:t>
      </w:r>
      <w:r>
        <w:rPr>
          <w:rFonts w:hint="eastAsia" w:ascii="方正仿宋_GBK" w:hAnsi="方正仿宋_GBK" w:eastAsia="方正仿宋_GBK" w:cs="方正仿宋_GBK"/>
          <w:color w:val="auto"/>
          <w:sz w:val="32"/>
          <w:szCs w:val="32"/>
          <w:lang w:val="en-US" w:eastAsia="zh-CN"/>
        </w:rPr>
        <w:t>人医疗</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d.每人</w:t>
      </w:r>
      <w:r>
        <w:rPr>
          <w:rFonts w:hint="eastAsia" w:ascii="方正仿宋_GBK" w:hAnsi="方正仿宋_GBK" w:eastAsia="方正仿宋_GBK" w:cs="方正仿宋_GBK"/>
          <w:color w:val="auto"/>
          <w:sz w:val="32"/>
          <w:szCs w:val="32"/>
          <w:lang w:val="en-US" w:eastAsia="zh-CN"/>
        </w:rPr>
        <w:t>每次事故</w:t>
      </w:r>
      <w:r>
        <w:rPr>
          <w:rFonts w:hint="eastAsia" w:ascii="方正仿宋_GBK" w:hAnsi="方正仿宋_GBK" w:eastAsia="方正仿宋_GBK" w:cs="方正仿宋_GBK"/>
          <w:color w:val="auto"/>
          <w:sz w:val="32"/>
          <w:szCs w:val="32"/>
          <w:lang w:val="zh-CN" w:eastAsia="zh-CN"/>
        </w:rPr>
        <w:t>赔偿限额:100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e.每次事故免赔200.00元。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f.中标方负责事故发生后的后续处理工作。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总保险金额（累计赔偿限额）8000万元。</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（3）附加园区内酒店饭店责任险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a.每次事故赔偿限额: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b.每次事故财产损失赔偿限额:</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w:t>
      </w:r>
      <w:r>
        <w:rPr>
          <w:rFonts w:hint="eastAsia" w:ascii="方正仿宋_GBK" w:hAnsi="方正仿宋_GBK" w:eastAsia="方正仿宋_GBK" w:cs="方正仿宋_GBK"/>
          <w:color w:val="auto"/>
          <w:sz w:val="32"/>
          <w:szCs w:val="32"/>
          <w:lang w:val="en-US" w:eastAsia="zh-CN"/>
        </w:rPr>
        <w:t>人医疗</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d.每人</w:t>
      </w:r>
      <w:r>
        <w:rPr>
          <w:rFonts w:hint="eastAsia" w:ascii="方正仿宋_GBK" w:hAnsi="方正仿宋_GBK" w:eastAsia="方正仿宋_GBK" w:cs="方正仿宋_GBK"/>
          <w:color w:val="auto"/>
          <w:sz w:val="32"/>
          <w:szCs w:val="32"/>
          <w:lang w:val="en-US" w:eastAsia="zh-CN"/>
        </w:rPr>
        <w:t>每次事故</w:t>
      </w:r>
      <w:r>
        <w:rPr>
          <w:rFonts w:hint="eastAsia" w:ascii="方正仿宋_GBK" w:hAnsi="方正仿宋_GBK" w:eastAsia="方正仿宋_GBK" w:cs="方正仿宋_GBK"/>
          <w:color w:val="auto"/>
          <w:sz w:val="32"/>
          <w:szCs w:val="32"/>
          <w:lang w:val="zh-CN" w:eastAsia="zh-CN"/>
        </w:rPr>
        <w:t>赔偿限额:100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e.每次事故免赔200.00元。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f.中标方负责事故发生后的后续处理工作。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总保险金额（累计赔偿限额）8000万元。</w:t>
      </w:r>
    </w:p>
    <w:p>
      <w:pPr>
        <w:numPr>
          <w:ilvl w:val="0"/>
          <w:numId w:val="1"/>
        </w:num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附加火灾和爆炸责任险</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a.每次事故赔偿限额: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b.每次事故财产损失赔偿限额:</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w:t>
      </w:r>
      <w:r>
        <w:rPr>
          <w:rFonts w:hint="eastAsia" w:ascii="方正仿宋_GBK" w:hAnsi="方正仿宋_GBK" w:eastAsia="方正仿宋_GBK" w:cs="方正仿宋_GBK"/>
          <w:color w:val="auto"/>
          <w:sz w:val="32"/>
          <w:szCs w:val="32"/>
          <w:lang w:val="en-US" w:eastAsia="zh-CN"/>
        </w:rPr>
        <w:t>人医疗</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d.每人</w:t>
      </w:r>
      <w:r>
        <w:rPr>
          <w:rFonts w:hint="eastAsia" w:ascii="方正仿宋_GBK" w:hAnsi="方正仿宋_GBK" w:eastAsia="方正仿宋_GBK" w:cs="方正仿宋_GBK"/>
          <w:color w:val="auto"/>
          <w:sz w:val="32"/>
          <w:szCs w:val="32"/>
          <w:lang w:val="en-US" w:eastAsia="zh-CN"/>
        </w:rPr>
        <w:t>每次事故</w:t>
      </w:r>
      <w:r>
        <w:rPr>
          <w:rFonts w:hint="eastAsia" w:ascii="方正仿宋_GBK" w:hAnsi="方正仿宋_GBK" w:eastAsia="方正仿宋_GBK" w:cs="方正仿宋_GBK"/>
          <w:color w:val="auto"/>
          <w:sz w:val="32"/>
          <w:szCs w:val="32"/>
          <w:lang w:val="zh-CN" w:eastAsia="zh-CN"/>
        </w:rPr>
        <w:t>赔偿限额:100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e.每次事故免赔200.00元。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eastAsia="zh-CN"/>
        </w:rPr>
        <w:t>f.中标方负责事故发生后的后续处理工作。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（三）雇主责任险、附加医疗险</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CN" w:eastAsia="zh-CN"/>
        </w:rPr>
        <w:t>服务</w:t>
      </w:r>
      <w:r>
        <w:rPr>
          <w:rFonts w:hint="eastAsia" w:ascii="方正仿宋_GBK" w:hAnsi="方正仿宋_GBK" w:eastAsia="方正仿宋_GBK" w:cs="方正仿宋_GBK"/>
          <w:color w:val="auto"/>
          <w:sz w:val="32"/>
          <w:szCs w:val="32"/>
          <w:lang w:val="en-US" w:eastAsia="zh-CN"/>
        </w:rPr>
        <w:t>内容：</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CN" w:eastAsia="zh-CN"/>
        </w:rPr>
        <w:t>）保险单中载明的被保险人员遭受意外死亡、伤残、意外医疗的责任，在本保险期间内，由保险机构（简称保险人）按照保险合同的约定负责赔偿。</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CN" w:eastAsia="zh-CN"/>
        </w:rPr>
        <w:t>）须满足团体人身意外伤害保险及雇主责任保险条款。</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val="zh-CN" w:eastAsia="zh-CN"/>
        </w:rPr>
        <w:t>）本保险期限为一年。</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）具备良好的承保和理赔能力，有完善的售后服务和良好的信誉，出现意外事故后</w:t>
      </w:r>
      <w:r>
        <w:rPr>
          <w:rFonts w:hint="eastAsia" w:ascii="方正仿宋_GBK" w:hAnsi="方正仿宋_GBK" w:eastAsia="方正仿宋_GBK" w:cs="方正仿宋_GBK"/>
          <w:color w:val="auto"/>
          <w:sz w:val="32"/>
          <w:szCs w:val="32"/>
          <w:lang w:val="en-US" w:eastAsia="zh-CN"/>
        </w:rPr>
        <w:t>1小时</w:t>
      </w:r>
      <w:r>
        <w:rPr>
          <w:rFonts w:hint="eastAsia" w:ascii="方正仿宋_GBK" w:hAnsi="方正仿宋_GBK" w:eastAsia="方正仿宋_GBK" w:cs="方正仿宋_GBK"/>
          <w:color w:val="auto"/>
          <w:sz w:val="32"/>
          <w:szCs w:val="32"/>
          <w:lang w:val="zh-CN" w:eastAsia="zh-CN"/>
        </w:rPr>
        <w:t>内出险，确保理赔及时。</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2.基本情况：</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雇员为重庆园博园管理处单位全体干部职工：83人（不包括园林绿化、清扫保洁、基建维护、保安等外包项目人员）。</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3.保险限额：</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a.每</w:t>
      </w:r>
      <w:r>
        <w:rPr>
          <w:rFonts w:hint="eastAsia" w:ascii="方正仿宋_GBK" w:hAnsi="方正仿宋_GBK" w:eastAsia="方正仿宋_GBK" w:cs="方正仿宋_GBK"/>
          <w:color w:val="auto"/>
          <w:sz w:val="32"/>
          <w:szCs w:val="32"/>
          <w:lang w:val="en-US" w:eastAsia="zh-CN"/>
        </w:rPr>
        <w:t>人死亡伤残</w:t>
      </w:r>
      <w:r>
        <w:rPr>
          <w:rFonts w:hint="eastAsia" w:ascii="方正仿宋_GBK" w:hAnsi="方正仿宋_GBK" w:eastAsia="方正仿宋_GBK" w:cs="方正仿宋_GBK"/>
          <w:color w:val="auto"/>
          <w:sz w:val="32"/>
          <w:szCs w:val="32"/>
          <w:lang w:val="zh-CN" w:eastAsia="zh-CN"/>
        </w:rPr>
        <w:t>赔偿限额:</w:t>
      </w:r>
      <w:r>
        <w:rPr>
          <w:rFonts w:hint="eastAsia" w:ascii="方正仿宋_GBK" w:hAnsi="方正仿宋_GBK" w:eastAsia="方正仿宋_GBK" w:cs="方正仿宋_GBK"/>
          <w:color w:val="auto"/>
          <w:sz w:val="32"/>
          <w:szCs w:val="32"/>
          <w:lang w:val="en-US" w:eastAsia="zh-CN"/>
        </w:rPr>
        <w:t xml:space="preserve"> 8</w:t>
      </w:r>
      <w:r>
        <w:rPr>
          <w:rFonts w:hint="eastAsia" w:ascii="方正仿宋_GBK" w:hAnsi="方正仿宋_GBK" w:eastAsia="方正仿宋_GBK" w:cs="方正仿宋_GBK"/>
          <w:color w:val="auto"/>
          <w:sz w:val="32"/>
          <w:szCs w:val="32"/>
          <w:lang w:val="zh-CN" w:eastAsia="zh-CN"/>
        </w:rPr>
        <w:t>0</w:t>
      </w:r>
      <w:r>
        <w:rPr>
          <w:rFonts w:hint="eastAsia" w:ascii="方正仿宋_GBK" w:hAnsi="方正仿宋_GBK" w:eastAsia="方正仿宋_GBK" w:cs="方正仿宋_GBK"/>
          <w:color w:val="auto"/>
          <w:sz w:val="32"/>
          <w:szCs w:val="32"/>
          <w:lang w:val="en-US" w:eastAsia="zh-CN"/>
        </w:rPr>
        <w:t>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b.每</w:t>
      </w:r>
      <w:r>
        <w:rPr>
          <w:rFonts w:hint="eastAsia" w:ascii="方正仿宋_GBK" w:hAnsi="方正仿宋_GBK" w:eastAsia="方正仿宋_GBK" w:cs="方正仿宋_GBK"/>
          <w:color w:val="auto"/>
          <w:sz w:val="32"/>
          <w:szCs w:val="32"/>
          <w:lang w:val="en-US" w:eastAsia="zh-CN"/>
        </w:rPr>
        <w:t>人医疗费用赔偿限额：4万</w:t>
      </w:r>
      <w:r>
        <w:rPr>
          <w:rFonts w:hint="eastAsia" w:ascii="方正仿宋_GBK" w:hAnsi="方正仿宋_GBK" w:eastAsia="方正仿宋_GBK" w:cs="方正仿宋_GBK"/>
          <w:color w:val="auto"/>
          <w:sz w:val="32"/>
          <w:szCs w:val="32"/>
          <w:lang w:val="zh-CN"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c.每次事故免赔200.00元。</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en-US" w:eastAsia="zh-CN"/>
        </w:rPr>
        <w:t>4.赔付标准</w:t>
      </w:r>
      <w:r>
        <w:rPr>
          <w:rFonts w:hint="eastAsia" w:ascii="方正仿宋_GBK" w:hAnsi="方正仿宋_GBK" w:eastAsia="方正仿宋_GBK" w:cs="方正仿宋_GBK"/>
          <w:color w:val="auto"/>
          <w:sz w:val="32"/>
          <w:szCs w:val="32"/>
          <w:lang w:val="zh-CN" w:eastAsia="zh-CN"/>
        </w:rPr>
        <w:t>：</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.1意外身故、残疾保险金额为</w:t>
      </w:r>
      <w:r>
        <w:rPr>
          <w:rFonts w:hint="eastAsia" w:ascii="方正仿宋_GBK" w:hAnsi="方正仿宋_GBK" w:eastAsia="方正仿宋_GBK" w:cs="方正仿宋_GBK"/>
          <w:color w:val="auto"/>
          <w:sz w:val="32"/>
          <w:szCs w:val="32"/>
          <w:lang w:val="en-US" w:eastAsia="zh-CN"/>
        </w:rPr>
        <w:t>80</w:t>
      </w:r>
      <w:r>
        <w:rPr>
          <w:rFonts w:hint="eastAsia" w:ascii="方正仿宋_GBK" w:hAnsi="方正仿宋_GBK" w:eastAsia="方正仿宋_GBK" w:cs="方正仿宋_GBK"/>
          <w:color w:val="auto"/>
          <w:sz w:val="32"/>
          <w:szCs w:val="32"/>
          <w:lang w:val="zh-CN" w:eastAsia="zh-CN"/>
        </w:rPr>
        <w:t>万元/人；</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en-US" w:eastAsia="zh-CN"/>
        </w:rPr>
        <w:t>4.2</w:t>
      </w:r>
      <w:r>
        <w:rPr>
          <w:rFonts w:hint="eastAsia" w:ascii="方正仿宋_GBK" w:hAnsi="方正仿宋_GBK" w:eastAsia="方正仿宋_GBK" w:cs="方正仿宋_GBK"/>
          <w:color w:val="auto"/>
          <w:sz w:val="32"/>
          <w:szCs w:val="32"/>
          <w:lang w:val="zh-CN" w:eastAsia="zh-CN"/>
        </w:rPr>
        <w:t>工伤身故、残疾保险金额为</w:t>
      </w:r>
      <w:r>
        <w:rPr>
          <w:rFonts w:hint="eastAsia" w:ascii="方正仿宋_GBK" w:hAnsi="方正仿宋_GBK" w:eastAsia="方正仿宋_GBK" w:cs="方正仿宋_GBK"/>
          <w:color w:val="auto"/>
          <w:sz w:val="32"/>
          <w:szCs w:val="32"/>
          <w:lang w:val="en-US" w:eastAsia="zh-CN"/>
        </w:rPr>
        <w:t>80</w:t>
      </w:r>
      <w:r>
        <w:rPr>
          <w:rFonts w:hint="eastAsia" w:ascii="方正仿宋_GBK" w:hAnsi="方正仿宋_GBK" w:eastAsia="方正仿宋_GBK" w:cs="方正仿宋_GBK"/>
          <w:color w:val="auto"/>
          <w:sz w:val="32"/>
          <w:szCs w:val="32"/>
          <w:lang w:val="zh-CN" w:eastAsia="zh-CN"/>
        </w:rPr>
        <w:t>万元/人（注：按工伤标准评残,伤残赔付比例同意外伤害险行业标准赔付比例一致）；</w:t>
      </w: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残疾赔付比例如下表所示：</w:t>
      </w:r>
    </w:p>
    <w:tbl>
      <w:tblPr>
        <w:tblStyle w:val="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91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残疾程度</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赔付比例</w:t>
            </w:r>
          </w:p>
        </w:tc>
        <w:tc>
          <w:tcPr>
            <w:tcW w:w="2914"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赔付金额（万元）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永久丧失全部工作能力或一级伤残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100%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二级伤残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90%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三级伤残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80%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四级伤残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70%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五级伤残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60%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六级伤残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50%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七级伤残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八级伤残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九级伤残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20%</w:t>
            </w:r>
          </w:p>
        </w:tc>
        <w:tc>
          <w:tcPr>
            <w:tcW w:w="2914" w:type="dxa"/>
            <w:vAlign w:val="center"/>
          </w:tcPr>
          <w:p>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十级伤残</w:t>
            </w:r>
          </w:p>
        </w:tc>
        <w:tc>
          <w:tcPr>
            <w:tcW w:w="2913"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10%</w:t>
            </w:r>
          </w:p>
        </w:tc>
        <w:tc>
          <w:tcPr>
            <w:tcW w:w="2914" w:type="dxa"/>
            <w:vAlign w:val="center"/>
          </w:tcPr>
          <w:p>
            <w:pPr>
              <w:widowControl/>
              <w:jc w:val="center"/>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8</w:t>
            </w:r>
          </w:p>
        </w:tc>
      </w:tr>
    </w:tbl>
    <w:p>
      <w:pPr>
        <w:snapToGrid w:val="0"/>
        <w:spacing w:line="360" w:lineRule="auto"/>
        <w:rPr>
          <w:rFonts w:hint="eastAsia" w:ascii="宋体" w:hAnsi="宋体" w:cs="宋体"/>
          <w:sz w:val="24"/>
          <w:szCs w:val="24"/>
          <w:lang w:val="zh-CN"/>
        </w:rPr>
      </w:pPr>
    </w:p>
    <w:p>
      <w:pPr>
        <w:snapToGrid w:val="0"/>
        <w:spacing w:line="360" w:lineRule="auto"/>
        <w:ind w:firstLine="640" w:firstLineChars="200"/>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val="zh-CN" w:eastAsia="zh-CN"/>
        </w:rPr>
        <w:t>意外医疗保险金额为</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zh-CN" w:eastAsia="zh-CN"/>
        </w:rPr>
        <w:t>万元/人；</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5.其他服务要求</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被保险人责任险保障时间为24小时（“24小时”指在被保险人在保险期间，无论是在工作时间、上下班途中，还是业余时间，其因工作行为导致的依法应承担的经济赔偿责任，都能受到保障”)。人员可随时进行替换（注：期间可能因工作需要增加1-2名雇员）。</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（2）投标人须承诺雇主责任险伤残等级标准参照工伤保险残疾等级评定标准，残疾评定书由保险公司负责完善。</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（3）投标人须承诺无偿代理相关法律诉讼。</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（4）投标人须承诺承担相关事故调解工作。</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（5）投标人须承诺承担相关事故的医疗跟踪工作。</w:t>
      </w:r>
    </w:p>
    <w:p>
      <w:pPr>
        <w:snapToGrid w:val="0"/>
        <w:spacing w:line="360" w:lineRule="auto"/>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auto"/>
          <w:sz w:val="32"/>
          <w:szCs w:val="32"/>
          <w:lang w:val="en-US" w:eastAsia="zh-CN"/>
        </w:rPr>
        <w:t>（6）投标人须承诺案件理赔时限在十五个工作日内完成。</w:t>
      </w:r>
    </w:p>
    <w:p>
      <w:pPr>
        <w:pStyle w:val="3"/>
        <w:spacing w:before="0" w:after="0" w:line="312" w:lineRule="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四、服务期</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保险期限为一年（2025年11月19日至2026年11月18日），起止时间以正式保单为准。</w:t>
      </w:r>
    </w:p>
    <w:p>
      <w:pPr>
        <w:snapToGrid w:val="0"/>
        <w:spacing w:line="360" w:lineRule="auto"/>
        <w:rPr>
          <w:rFonts w:hint="eastAsia" w:ascii="方正仿宋_GBK" w:hAnsi="方正仿宋_GBK" w:eastAsia="方正仿宋_GBK" w:cs="方正仿宋_GBK"/>
          <w:b/>
          <w:kern w:val="2"/>
          <w:sz w:val="32"/>
          <w:szCs w:val="32"/>
          <w:lang w:val="en-US" w:eastAsia="zh-CN" w:bidi="ar-SA"/>
        </w:rPr>
      </w:pPr>
      <w:bookmarkStart w:id="5" w:name="_Toc403569791"/>
      <w:bookmarkStart w:id="6" w:name="_Toc344475121"/>
      <w:r>
        <w:rPr>
          <w:rFonts w:hint="eastAsia" w:ascii="方正黑体_GBK" w:hAnsi="方正黑体_GBK" w:eastAsia="方正黑体_GBK" w:cs="方正黑体_GBK"/>
          <w:b w:val="0"/>
          <w:bCs/>
          <w:kern w:val="2"/>
          <w:sz w:val="32"/>
          <w:szCs w:val="32"/>
          <w:lang w:val="en-US" w:eastAsia="zh-CN" w:bidi="ar-SA"/>
        </w:rPr>
        <w:t>五、质量保证及售后服务</w:t>
      </w:r>
      <w:bookmarkEnd w:id="5"/>
      <w:bookmarkEnd w:id="6"/>
      <w:r>
        <w:rPr>
          <w:rFonts w:hint="eastAsia" w:ascii="方正仿宋_GBK" w:hAnsi="方正仿宋_GBK" w:eastAsia="方正仿宋_GBK" w:cs="方正仿宋_GBK"/>
          <w:b w:val="0"/>
          <w:bCs/>
          <w:kern w:val="2"/>
          <w:sz w:val="32"/>
          <w:szCs w:val="32"/>
          <w:lang w:val="en-US" w:eastAsia="zh-CN" w:bidi="ar-SA"/>
        </w:rPr>
        <w:t xml:space="preserve"> </w:t>
      </w:r>
      <w:r>
        <w:rPr>
          <w:rFonts w:hint="eastAsia" w:ascii="方正仿宋_GBK" w:hAnsi="方正仿宋_GBK" w:eastAsia="方正仿宋_GBK" w:cs="方正仿宋_GBK"/>
          <w:b/>
          <w:kern w:val="2"/>
          <w:sz w:val="32"/>
          <w:szCs w:val="32"/>
          <w:lang w:val="en-US" w:eastAsia="zh-CN" w:bidi="ar-SA"/>
        </w:rPr>
        <w:t xml:space="preserve">                                                         </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1.中标人应针对本项目安排专人进行服务。</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2.中标人及中标人的法律顾问可为被保险人提供法律援助服务。</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3.在保险期间内，发生保险事故后中标人应在1小时内赶赴现场进行事故的查勘。</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4.在保险期间内，被保险人告知中标人进入理赔流程，中标人应安排专人上门领取被保险人提供的事故理赔资料。</w:t>
      </w:r>
    </w:p>
    <w:p>
      <w:pPr>
        <w:pStyle w:val="3"/>
        <w:numPr>
          <w:ilvl w:val="0"/>
          <w:numId w:val="0"/>
        </w:numPr>
        <w:spacing w:before="0" w:after="0" w:line="312" w:lineRule="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六、付款方式</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经双方协商一致，投保人在订立合同时交清保险费（最终付款方式以签订合同为准）。</w:t>
      </w:r>
    </w:p>
    <w:p>
      <w:pPr>
        <w:pStyle w:val="3"/>
        <w:numPr>
          <w:ilvl w:val="0"/>
          <w:numId w:val="0"/>
        </w:numPr>
        <w:spacing w:before="0" w:after="0" w:line="312" w:lineRule="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七、评标细则</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（一）评标办法</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1.本次招标采用综合得分（保留到小数点后两位），按由高至低的顺序确定中标候选人。</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2.项目的总分为100分，其中竞标报价30分，服务方案50分，公司业绩20分。</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（二）评标说明</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1.综合评分出现并列时，由采购、评审工作小组协商一致后确定项目实施人，并对另一并列者做出合理解释。</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2.未尽事宜由招标单位负责解释。</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（三）开标时间、地点及递交资料</w:t>
      </w:r>
    </w:p>
    <w:p>
      <w:pPr>
        <w:snapToGrid w:val="0"/>
        <w:spacing w:line="360" w:lineRule="auto"/>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1.递交资料时间：2025年10月20日9:30-10：00。</w:t>
      </w:r>
    </w:p>
    <w:p>
      <w:pPr>
        <w:snapToGrid w:val="0"/>
        <w:spacing w:line="360" w:lineRule="auto"/>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2.开标时间：2025年10月20日10：00。</w:t>
      </w:r>
    </w:p>
    <w:p>
      <w:pPr>
        <w:snapToGrid w:val="0"/>
        <w:spacing w:line="360" w:lineRule="auto"/>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3.地点：重庆市园博园管理处1会议室。</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现场递交报价资料：资质证书资料、企业法人营业执照复印件加盖单位鲜章（现场查验原件）；法人授权委托书加盖单位鲜章；报价函加盖单位鲜章；项目服务方案（含其他优质服务内容）、其他应提供的资料。</w:t>
      </w:r>
    </w:p>
    <w:p>
      <w:pPr>
        <w:pStyle w:val="3"/>
        <w:numPr>
          <w:ilvl w:val="0"/>
          <w:numId w:val="0"/>
        </w:numPr>
        <w:spacing w:before="0" w:after="0" w:line="312" w:lineRule="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八、其他</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1.请于公告发布之日起至递交资料截止时间之前，在重庆园博园官网（http://www.cqybh2011.com/cqyby/ybzx/main.html）下载查看所有项目资料，无论供应商下载查看与否，均视为已知晓所有询比实质性要求内容。</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2.无论招标结果如何，供应商参与本项目的所有费用均由自行承担。</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3.如果有效投标数少于3家或所有竞选报价均高于评标标底，则本次报价竞选失败，业主单位将另行报价竞选或采用其他方式发包。</w:t>
      </w:r>
    </w:p>
    <w:p>
      <w:pPr>
        <w:pStyle w:val="3"/>
        <w:numPr>
          <w:ilvl w:val="0"/>
          <w:numId w:val="0"/>
        </w:numPr>
        <w:spacing w:before="0" w:after="0" w:line="312" w:lineRule="auto"/>
        <w:rPr>
          <w:rFonts w:hint="default" w:ascii="方正黑体_GBK" w:hAnsi="方正黑体_GBK" w:eastAsia="方正黑体_GBK" w:cs="方正黑体_GBK"/>
          <w:b w:val="0"/>
          <w:bCs/>
          <w:kern w:val="2"/>
          <w:sz w:val="32"/>
          <w:szCs w:val="32"/>
          <w:lang w:val="en-US" w:eastAsia="zh-CN" w:bidi="ar-SA"/>
        </w:rPr>
      </w:pPr>
      <w:r>
        <w:rPr>
          <w:rFonts w:hint="eastAsia" w:ascii="仿宋" w:hAnsi="仿宋" w:eastAsia="仿宋" w:cs="仿宋"/>
          <w:color w:val="auto"/>
          <w:sz w:val="28"/>
          <w:szCs w:val="28"/>
          <w:lang w:val="en-US" w:eastAsia="zh-CN"/>
        </w:rPr>
        <w:t xml:space="preserve"> </w:t>
      </w:r>
      <w:r>
        <w:rPr>
          <w:rFonts w:hint="eastAsia" w:ascii="方正黑体_GBK" w:hAnsi="方正黑体_GBK" w:eastAsia="方正黑体_GBK" w:cs="方正黑体_GBK"/>
          <w:b w:val="0"/>
          <w:bCs/>
          <w:kern w:val="2"/>
          <w:sz w:val="32"/>
          <w:szCs w:val="32"/>
          <w:lang w:val="en-US" w:eastAsia="zh-CN" w:bidi="ar-SA"/>
        </w:rPr>
        <w:t>九、联系方式和附件</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1.采购人：重庆市园博园管理处   </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2.联系人：张老师   </w:t>
      </w:r>
    </w:p>
    <w:p>
      <w:pPr>
        <w:snapToGrid w:val="0"/>
        <w:spacing w:line="360" w:lineRule="auto"/>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3.联系电话：023-63011377 </w:t>
      </w:r>
    </w:p>
    <w:p>
      <w:pPr>
        <w:snapToGrid w:val="0"/>
        <w:spacing w:line="360" w:lineRule="auto"/>
        <w:ind w:firstLine="640" w:firstLineChars="200"/>
        <w:rPr>
          <w:rFonts w:hint="default" w:ascii="仿宋" w:hAnsi="仿宋" w:eastAsia="仿宋" w:cs="仿宋"/>
          <w:color w:val="auto"/>
          <w:sz w:val="28"/>
          <w:szCs w:val="28"/>
          <w:lang w:val="en-US" w:eastAsia="zh-CN"/>
        </w:rPr>
      </w:pPr>
      <w:r>
        <w:rPr>
          <w:rFonts w:hint="eastAsia" w:ascii="方正仿宋_GBK" w:hAnsi="方正仿宋_GBK" w:eastAsia="方正仿宋_GBK" w:cs="方正仿宋_GBK"/>
          <w:color w:val="auto"/>
          <w:sz w:val="32"/>
          <w:szCs w:val="32"/>
          <w:lang w:val="en-US" w:eastAsia="zh-CN"/>
        </w:rPr>
        <w:t>4.地  址：重庆市两江新区龙景路1号</w:t>
      </w:r>
      <w:r>
        <w:rPr>
          <w:rFonts w:hint="eastAsia" w:ascii="仿宋" w:hAnsi="仿宋" w:eastAsia="仿宋" w:cs="仿宋"/>
          <w:color w:val="auto"/>
          <w:sz w:val="28"/>
          <w:szCs w:val="28"/>
          <w:lang w:val="en-US" w:eastAsia="zh-CN"/>
        </w:rPr>
        <w:t xml:space="preserve">                                      </w:t>
      </w:r>
    </w:p>
    <w:p>
      <w:pPr>
        <w:numPr>
          <w:ilvl w:val="0"/>
          <w:numId w:val="0"/>
        </w:numPr>
        <w:snapToGrid w:val="0"/>
        <w:spacing w:line="360" w:lineRule="auto"/>
        <w:rPr>
          <w:rFonts w:hint="default"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 xml:space="preserve"> 5.附  件：评分标准、报价表、法定代表人授权委托书/法定代表人证明（二选一）。</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keepNext w:val="0"/>
        <w:keepLines w:val="0"/>
        <w:pageBreakBefore w:val="0"/>
        <w:widowControl w:val="0"/>
        <w:kinsoku/>
        <w:overflowPunct/>
        <w:topLinePunct w:val="0"/>
        <w:autoSpaceDE/>
        <w:autoSpaceDN/>
        <w:bidi w:val="0"/>
        <w:adjustRightInd/>
        <w:snapToGrid/>
        <w:spacing w:line="600" w:lineRule="exact"/>
        <w:ind w:firstLine="5120" w:firstLineChars="160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重庆市园博园管理处</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eastAsia="zh-CN"/>
        </w:rPr>
        <w:t>202</w:t>
      </w:r>
      <w:r>
        <w:rPr>
          <w:rFonts w:hint="eastAsia"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年1</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lang w:eastAsia="zh-CN"/>
        </w:rPr>
        <w:t>月</w:t>
      </w:r>
      <w:r>
        <w:rPr>
          <w:rFonts w:hint="eastAsia"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lang w:eastAsia="zh-CN"/>
        </w:rPr>
        <w:t>日</w:t>
      </w:r>
    </w:p>
    <w:p>
      <w:pPr>
        <w:jc w:val="left"/>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pPr>
    </w:p>
    <w:p>
      <w:pPr>
        <w:jc w:val="left"/>
        <w:rPr>
          <w:rFonts w:ascii="宋体" w:hAnsi="宋体" w:cs="宋体"/>
          <w:sz w:val="24"/>
          <w:szCs w:val="24"/>
        </w:rPr>
      </w:pPr>
    </w:p>
    <w:p>
      <w:pPr>
        <w:jc w:val="left"/>
        <w:rPr>
          <w:rFonts w:ascii="宋体" w:hAnsi="宋体" w:cs="宋体"/>
          <w:sz w:val="24"/>
          <w:szCs w:val="24"/>
        </w:rPr>
      </w:pPr>
    </w:p>
    <w:p>
      <w:pPr>
        <w:pStyle w:val="2"/>
        <w:rPr>
          <w:rFonts w:ascii="宋体" w:hAnsi="宋体" w:cs="宋体"/>
          <w:sz w:val="24"/>
          <w:szCs w:val="24"/>
        </w:rPr>
      </w:pPr>
    </w:p>
    <w:p>
      <w:pPr>
        <w:jc w:val="left"/>
        <w:rPr>
          <w:rFonts w:ascii="宋体" w:hAnsi="宋体" w:cs="宋体"/>
          <w:sz w:val="24"/>
          <w:szCs w:val="24"/>
        </w:rPr>
      </w:pPr>
    </w:p>
    <w:p>
      <w:pPr>
        <w:numPr>
          <w:ilvl w:val="0"/>
          <w:numId w:val="0"/>
        </w:numPr>
        <w:spacing w:line="312" w:lineRule="auto"/>
        <w:jc w:val="both"/>
        <w:rPr>
          <w:rFonts w:hint="eastAsia" w:ascii="方正小标宋_GBK" w:hAnsi="方正小标宋_GBK" w:eastAsia="方正小标宋_GBK" w:cs="方正小标宋_GBK"/>
          <w:kern w:val="0"/>
          <w:sz w:val="44"/>
          <w:szCs w:val="44"/>
        </w:rPr>
      </w:pPr>
      <w:r>
        <w:rPr>
          <w:rFonts w:hint="eastAsia" w:ascii="方正仿宋_GBK" w:hAnsi="方正仿宋_GBK" w:eastAsia="方正仿宋_GBK" w:cs="方正仿宋_GBK"/>
          <w:color w:val="auto"/>
          <w:sz w:val="32"/>
          <w:szCs w:val="32"/>
          <w:lang w:val="en-US" w:eastAsia="zh-CN"/>
        </w:rPr>
        <w:t>附件1</w:t>
      </w:r>
    </w:p>
    <w:p>
      <w:pPr>
        <w:snapToGrid w:val="0"/>
        <w:ind w:firstLine="570"/>
        <w:jc w:val="center"/>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评</w:t>
      </w:r>
      <w:r>
        <w:rPr>
          <w:rFonts w:hint="eastAsia" w:ascii="方正小标宋_GBK" w:hAnsi="方正小标宋_GBK" w:eastAsia="方正小标宋_GBK" w:cs="方正小标宋_GBK"/>
          <w:kern w:val="0"/>
          <w:sz w:val="44"/>
          <w:szCs w:val="44"/>
          <w:lang w:val="en-US" w:eastAsia="zh-CN"/>
        </w:rPr>
        <w:t>分</w:t>
      </w:r>
      <w:r>
        <w:rPr>
          <w:rFonts w:hint="eastAsia" w:ascii="方正小标宋_GBK" w:hAnsi="方正小标宋_GBK" w:eastAsia="方正小标宋_GBK" w:cs="方正小标宋_GBK"/>
          <w:kern w:val="0"/>
          <w:sz w:val="44"/>
          <w:szCs w:val="44"/>
        </w:rPr>
        <w:t>标准</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lang w:val="en-US" w:eastAsia="zh-CN"/>
        </w:rPr>
        <w:t>保险服务</w:t>
      </w:r>
      <w:r>
        <w:rPr>
          <w:rFonts w:hint="eastAsia" w:ascii="方正小标宋_GBK" w:hAnsi="方正小标宋_GBK" w:eastAsia="方正小标宋_GBK" w:cs="方正小标宋_GBK"/>
          <w:kern w:val="0"/>
          <w:sz w:val="44"/>
          <w:szCs w:val="44"/>
          <w:lang w:eastAsia="zh-CN"/>
        </w:rPr>
        <w:t>）</w:t>
      </w:r>
    </w:p>
    <w:tbl>
      <w:tblPr>
        <w:tblStyle w:val="8"/>
        <w:tblpPr w:leftFromText="180" w:rightFromText="180" w:vertAnchor="text" w:horzAnchor="page" w:tblpXSpec="center" w:tblpY="584"/>
        <w:tblOverlap w:val="never"/>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29"/>
        <w:gridCol w:w="900"/>
        <w:gridCol w:w="561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033"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b/>
                <w:color w:val="000000"/>
                <w:sz w:val="30"/>
                <w:szCs w:val="30"/>
              </w:rPr>
            </w:pPr>
            <w:r>
              <w:rPr>
                <w:rFonts w:hint="eastAsia" w:ascii="方正仿宋_GBK" w:hAnsi="宋体" w:eastAsia="方正仿宋_GBK"/>
                <w:b/>
                <w:color w:val="000000"/>
                <w:sz w:val="30"/>
                <w:szCs w:val="30"/>
              </w:rPr>
              <w:t>序号</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b/>
                <w:color w:val="000000"/>
                <w:sz w:val="30"/>
                <w:szCs w:val="30"/>
              </w:rPr>
            </w:pPr>
            <w:r>
              <w:rPr>
                <w:rFonts w:hint="eastAsia" w:ascii="方正仿宋_GBK" w:hAnsi="宋体" w:eastAsia="方正仿宋_GBK"/>
                <w:b/>
                <w:color w:val="000000"/>
                <w:sz w:val="30"/>
                <w:szCs w:val="30"/>
              </w:rPr>
              <w:t>评分因素</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b/>
                <w:color w:val="000000"/>
                <w:sz w:val="30"/>
                <w:szCs w:val="30"/>
              </w:rPr>
            </w:pPr>
            <w:r>
              <w:rPr>
                <w:rFonts w:hint="eastAsia" w:ascii="方正仿宋_GBK" w:hAnsi="宋体" w:eastAsia="方正仿宋_GBK"/>
                <w:b/>
                <w:color w:val="000000"/>
                <w:sz w:val="30"/>
                <w:szCs w:val="30"/>
              </w:rPr>
              <w:t>分值</w:t>
            </w:r>
          </w:p>
        </w:tc>
        <w:tc>
          <w:tcPr>
            <w:tcW w:w="561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b/>
                <w:color w:val="000000"/>
                <w:sz w:val="30"/>
                <w:szCs w:val="30"/>
              </w:rPr>
            </w:pPr>
            <w:r>
              <w:rPr>
                <w:rFonts w:hint="eastAsia" w:ascii="方正仿宋_GBK" w:hAnsi="宋体" w:eastAsia="方正仿宋_GBK"/>
                <w:b/>
                <w:color w:val="000000"/>
                <w:sz w:val="30"/>
                <w:szCs w:val="30"/>
              </w:rPr>
              <w:t>评分标准</w:t>
            </w:r>
          </w:p>
        </w:tc>
        <w:tc>
          <w:tcPr>
            <w:tcW w:w="85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eastAsia" w:ascii="方正仿宋_GBK" w:hAnsi="宋体" w:eastAsia="方正仿宋_GBK"/>
                <w:b/>
                <w:color w:val="000000"/>
                <w:sz w:val="30"/>
                <w:szCs w:val="30"/>
                <w:lang w:val="en-US" w:eastAsia="zh-CN"/>
              </w:rPr>
            </w:pPr>
            <w:r>
              <w:rPr>
                <w:rFonts w:hint="eastAsia" w:ascii="方正仿宋_GBK" w:hAnsi="宋体" w:eastAsia="方正仿宋_GBK"/>
                <w:b/>
                <w:color w:val="000000"/>
                <w:sz w:val="30"/>
                <w:szCs w:val="30"/>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1033"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color w:val="000000"/>
                <w:sz w:val="32"/>
                <w:szCs w:val="32"/>
              </w:rPr>
            </w:pPr>
            <w:r>
              <w:rPr>
                <w:rFonts w:hint="eastAsia" w:ascii="方正仿宋_GBK" w:hAnsi="宋体" w:eastAsia="方正仿宋_GBK"/>
                <w:color w:val="000000"/>
                <w:sz w:val="32"/>
                <w:szCs w:val="32"/>
              </w:rPr>
              <w:t>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ascii="方正仿宋_GBK" w:hAnsi="宋体" w:eastAsia="方正仿宋_GBK"/>
                <w:color w:val="000000"/>
                <w:sz w:val="32"/>
                <w:szCs w:val="32"/>
              </w:rPr>
            </w:pPr>
            <w:r>
              <w:rPr>
                <w:rFonts w:hint="eastAsia" w:ascii="方正仿宋_GBK" w:hAnsi="宋体" w:eastAsia="方正仿宋_GBK"/>
                <w:b/>
                <w:bCs/>
                <w:color w:val="000000"/>
                <w:sz w:val="32"/>
                <w:szCs w:val="32"/>
              </w:rPr>
              <w:t>竞标报价</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default" w:ascii="方正仿宋_GBK" w:hAnsi="宋体" w:eastAsia="方正仿宋_GBK"/>
                <w:color w:val="000000"/>
                <w:sz w:val="32"/>
                <w:szCs w:val="32"/>
                <w:lang w:val="en-US" w:eastAsia="zh-CN"/>
              </w:rPr>
            </w:pPr>
            <w:r>
              <w:rPr>
                <w:rFonts w:hint="eastAsia" w:ascii="方正仿宋_GBK" w:hAnsi="宋体" w:eastAsia="方正仿宋_GBK"/>
                <w:color w:val="000000"/>
                <w:sz w:val="32"/>
                <w:szCs w:val="32"/>
                <w:lang w:val="en-US" w:eastAsia="zh-CN"/>
              </w:rPr>
              <w:t>30</w:t>
            </w:r>
          </w:p>
        </w:tc>
        <w:tc>
          <w:tcPr>
            <w:tcW w:w="561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以满足要求的最低报价为标准得满分。每增加1000元扣0.1分，不足1000元的按四舍五入的方式计算。</w:t>
            </w:r>
          </w:p>
        </w:tc>
        <w:tc>
          <w:tcPr>
            <w:tcW w:w="85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3"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firstLineChars="0"/>
              <w:jc w:val="center"/>
              <w:textAlignment w:val="auto"/>
              <w:outlineLvl w:val="9"/>
              <w:rPr>
                <w:rFonts w:hint="eastAsia" w:ascii="方正仿宋_GBK" w:hAnsi="宋体" w:eastAsia="方正仿宋_GBK"/>
                <w:color w:val="000000"/>
                <w:sz w:val="32"/>
                <w:szCs w:val="32"/>
              </w:rPr>
            </w:pPr>
            <w:r>
              <w:rPr>
                <w:rFonts w:hint="eastAsia" w:ascii="方正仿宋_GBK" w:hAnsi="宋体" w:eastAsia="方正仿宋_GBK"/>
                <w:color w:val="000000"/>
                <w:sz w:val="32"/>
                <w:szCs w:val="32"/>
                <w:lang w:val="en-US" w:eastAsia="zh-CN"/>
              </w:rPr>
              <w:t>2</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firstLineChars="0"/>
              <w:jc w:val="center"/>
              <w:textAlignment w:val="auto"/>
              <w:outlineLvl w:val="9"/>
              <w:rPr>
                <w:rFonts w:hint="eastAsia" w:ascii="方正仿宋_GBK" w:hAnsi="宋体" w:eastAsia="方正仿宋_GBK"/>
                <w:color w:val="000000"/>
                <w:sz w:val="32"/>
                <w:szCs w:val="32"/>
              </w:rPr>
            </w:pPr>
            <w:r>
              <w:rPr>
                <w:rFonts w:hint="eastAsia" w:ascii="方正仿宋_GBK" w:hAnsi="宋体" w:eastAsia="方正仿宋_GBK"/>
                <w:b/>
                <w:bCs/>
                <w:color w:val="000000"/>
                <w:sz w:val="32"/>
                <w:szCs w:val="32"/>
                <w:lang w:val="en-US" w:eastAsia="zh-CN"/>
              </w:rPr>
              <w:t>服务方案</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default" w:ascii="方正仿宋_GBK" w:hAnsi="宋体" w:eastAsia="方正仿宋_GBK"/>
                <w:color w:val="000000"/>
                <w:sz w:val="32"/>
                <w:szCs w:val="32"/>
                <w:lang w:val="en-US" w:eastAsia="zh-CN"/>
              </w:rPr>
            </w:pPr>
            <w:r>
              <w:rPr>
                <w:rFonts w:hint="eastAsia" w:ascii="方正仿宋_GBK" w:hAnsi="宋体" w:eastAsia="方正仿宋_GBK"/>
                <w:color w:val="000000"/>
                <w:sz w:val="32"/>
                <w:szCs w:val="32"/>
                <w:lang w:val="en-US" w:eastAsia="zh-CN"/>
              </w:rPr>
              <w:t>50</w:t>
            </w:r>
          </w:p>
        </w:tc>
        <w:tc>
          <w:tcPr>
            <w:tcW w:w="56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1.</w:t>
            </w:r>
            <w:r>
              <w:rPr>
                <w:rFonts w:hint="eastAsia" w:ascii="方正仿宋_GBK" w:hAnsi="方正仿宋_GBK" w:eastAsia="方正仿宋_GBK" w:cs="方正仿宋_GBK"/>
                <w:b/>
                <w:bCs/>
                <w:color w:val="auto"/>
                <w:sz w:val="32"/>
                <w:szCs w:val="32"/>
                <w:lang w:val="en-US" w:eastAsia="zh-CN"/>
              </w:rPr>
              <w:t>保险方案设计与保障内容（25分）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保障范围（8分）：方案是否全面覆盖我方经营活动中所有潜在风险（如场所责任、经营活动责任等）。是否有针对我方行业特性的个性化保障建议。扩展条款（如急救费用、诉讼费用、交叉责任等）是否齐全、合理。优：8-6分；良：5-3分。差：2-0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1.2条款优越性（9分）：关键条款（如“每次事故赔偿限额”、“累计赔偿限额”、“每人赔偿限额”、“免赔额”的设置）等是否</w:t>
            </w:r>
            <w:r>
              <w:rPr>
                <w:rFonts w:hint="eastAsia" w:ascii="方正仿宋_GBK" w:hAnsi="方正仿宋_GBK" w:eastAsia="方正仿宋_GBK" w:cs="方正仿宋_GBK"/>
                <w:color w:val="auto"/>
                <w:sz w:val="32"/>
                <w:szCs w:val="32"/>
                <w:highlight w:val="none"/>
                <w:lang w:val="en-US" w:eastAsia="zh-CN"/>
              </w:rPr>
              <w:t>符合</w:t>
            </w:r>
            <w:r>
              <w:rPr>
                <w:rFonts w:hint="eastAsia" w:ascii="方正仿宋_GBK" w:hAnsi="方正仿宋_GBK" w:eastAsia="方正仿宋_GBK" w:cs="方正仿宋_GBK"/>
                <w:color w:val="auto"/>
                <w:sz w:val="32"/>
                <w:szCs w:val="32"/>
                <w:lang w:val="en-US" w:eastAsia="zh-CN"/>
              </w:rPr>
              <w:t>招标文件要求或行业标准。司法管辖、索赔基础等核心条款是否对我方有利。</w:t>
            </w:r>
            <w:r>
              <w:rPr>
                <w:rFonts w:hint="eastAsia" w:ascii="方正仿宋_GBK" w:hAnsi="方正仿宋_GBK" w:eastAsia="方正仿宋_GBK" w:cs="方正仿宋_GBK"/>
                <w:color w:val="auto"/>
                <w:sz w:val="32"/>
                <w:szCs w:val="32"/>
                <w:highlight w:val="none"/>
                <w:lang w:val="en-US" w:eastAsia="zh-CN"/>
              </w:rPr>
              <w:t>十分符合：9-7分；比较符合：6-4分；不符合不得分。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风险分析与建议（8分）：投标人对我方业务风险的理解是否深入、准确。是否提供了专业的风险评估报告和切实有效的风险改善建议。分析深刻、建议可行：8-6分；分析较好、建议一般：5-3分；分析一般或无建议：2-0分。</w:t>
            </w:r>
          </w:p>
        </w:tc>
        <w:tc>
          <w:tcPr>
            <w:tcW w:w="85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default" w:ascii="方正仿宋_GBK" w:hAnsi="方正仿宋_GBK" w:eastAsia="宋体" w:cs="方正仿宋_GBK"/>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5" w:hRule="atLeast"/>
          <w:jc w:val="center"/>
        </w:trPr>
        <w:tc>
          <w:tcPr>
            <w:tcW w:w="1033"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eastAsia" w:ascii="方正仿宋_GBK" w:hAnsi="宋体" w:eastAsia="方正仿宋_GBK"/>
                <w:color w:val="000000"/>
                <w:sz w:val="32"/>
                <w:szCs w:val="32"/>
                <w:lang w:val="en-US" w:eastAsia="zh-CN"/>
              </w:rPr>
            </w:pPr>
            <w:r>
              <w:rPr>
                <w:rFonts w:hint="eastAsia" w:ascii="方正仿宋_GBK" w:hAnsi="宋体" w:eastAsia="方正仿宋_GBK"/>
                <w:color w:val="000000"/>
                <w:sz w:val="32"/>
                <w:szCs w:val="32"/>
                <w:lang w:val="en-US" w:eastAsia="zh-CN"/>
              </w:rPr>
              <w:t>2</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default" w:ascii="方正仿宋_GBK" w:hAnsi="宋体" w:eastAsia="方正仿宋_GBK"/>
                <w:color w:val="000000"/>
                <w:sz w:val="32"/>
                <w:szCs w:val="32"/>
                <w:lang w:val="en-US" w:eastAsia="zh-CN"/>
              </w:rPr>
            </w:pPr>
            <w:r>
              <w:rPr>
                <w:rFonts w:hint="eastAsia" w:ascii="方正仿宋_GBK" w:hAnsi="宋体" w:eastAsia="方正仿宋_GBK"/>
                <w:b/>
                <w:bCs/>
                <w:color w:val="000000"/>
                <w:sz w:val="32"/>
                <w:szCs w:val="32"/>
                <w:lang w:val="en-US" w:eastAsia="zh-CN"/>
              </w:rPr>
              <w:t>服务方案</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default" w:ascii="方正仿宋_GBK" w:hAnsi="宋体" w:eastAsia="方正仿宋_GBK"/>
                <w:color w:val="000000"/>
                <w:sz w:val="32"/>
                <w:szCs w:val="32"/>
                <w:lang w:val="en-US" w:eastAsia="zh-CN"/>
              </w:rPr>
            </w:pPr>
            <w:r>
              <w:rPr>
                <w:rFonts w:hint="eastAsia" w:ascii="方正仿宋_GBK" w:hAnsi="宋体" w:eastAsia="方正仿宋_GBK"/>
                <w:color w:val="000000"/>
                <w:sz w:val="32"/>
                <w:szCs w:val="32"/>
                <w:lang w:val="en-US" w:eastAsia="zh-CN"/>
              </w:rPr>
              <w:t>50</w:t>
            </w:r>
          </w:p>
        </w:tc>
        <w:tc>
          <w:tcPr>
            <w:tcW w:w="561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2.理赔服务方案（20分）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2.1理赔流程（5分）：理赔流程是否清晰、高效，是否有明确的理赔时限承诺（如接案响应时间、查勘定损时间、赔款支付时间）。流程清晰、时限承诺明确且高效：5-4分；流程一般、有基本承诺:3-2分；流程模糊不清不得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2.2理赔服务团队（5分）：是否配备专职的理赔服务团队或联系人，团队人员的经验、能力介绍。团队专业、有专属联系人、应急机制完善：5-4分；团队一般、机制基本：3-2分；无介绍说明不得分。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2.3 理赔能力与承诺（5分）：提供2024年度的综合偿付能力数据资料作为服务能力的佐证。是否愿意就服务做出书面承诺。偿付能力等数据较好、有承诺：5-4分；数据一般、部分或无承诺：3-2分；偿付能力较差、无承诺不得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default"/>
                <w:highlight w:val="none"/>
                <w:lang w:val="en-US" w:eastAsia="zh-CN"/>
              </w:rPr>
            </w:pPr>
            <w:r>
              <w:rPr>
                <w:rFonts w:hint="eastAsia" w:ascii="方正仿宋_GBK" w:hAnsi="方正仿宋_GBK" w:eastAsia="方正仿宋_GBK" w:cs="方正仿宋_GBK"/>
                <w:color w:val="auto"/>
                <w:sz w:val="32"/>
                <w:szCs w:val="32"/>
                <w:highlight w:val="none"/>
                <w:lang w:val="en-US" w:eastAsia="zh-CN"/>
              </w:rPr>
              <w:t>2.4重大案件应急机制（5分）：对重大或有社会影响的事故，是否有专门的应急处理预案和危机公关支持。有：5-4分，部分有：3-2分，无不得分。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3.增值服务（5分）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是否提供有价值的增值服务，如风险勘查、法律咨询、安全知识培训、其他承保内容等。提供3项及3项以上有价值的增值服务：5-4分；有基本服务：3-2分；</w:t>
            </w:r>
            <w:r>
              <w:rPr>
                <w:rFonts w:hint="eastAsia" w:ascii="方正仿宋_GBK" w:hAnsi="方正仿宋_GBK" w:eastAsia="方正仿宋_GBK" w:cs="方正仿宋_GBK"/>
                <w:color w:val="auto"/>
                <w:sz w:val="32"/>
                <w:szCs w:val="32"/>
                <w:highlight w:val="none"/>
                <w:lang w:val="en-US" w:eastAsia="zh-CN"/>
              </w:rPr>
              <w:t>无不得分。</w:t>
            </w:r>
          </w:p>
        </w:tc>
        <w:tc>
          <w:tcPr>
            <w:tcW w:w="8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方正仿宋_GBK" w:hAnsi="方正仿宋_GBK" w:eastAsia="方正仿宋_GBK" w:cs="方正仿宋_GBK"/>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1033"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eastAsia" w:ascii="方正仿宋_GBK" w:hAnsi="宋体" w:eastAsia="方正仿宋_GBK"/>
                <w:color w:val="000000"/>
                <w:sz w:val="32"/>
                <w:szCs w:val="32"/>
                <w:lang w:val="en-US" w:eastAsia="zh-CN"/>
              </w:rPr>
            </w:pPr>
            <w:r>
              <w:rPr>
                <w:rFonts w:hint="eastAsia" w:ascii="方正仿宋_GBK" w:hAnsi="宋体" w:eastAsia="方正仿宋_GBK"/>
                <w:color w:val="000000"/>
                <w:sz w:val="32"/>
                <w:szCs w:val="32"/>
                <w:lang w:val="en-US" w:eastAsia="zh-CN"/>
              </w:rPr>
              <w:t>3</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eastAsia" w:ascii="方正仿宋_GBK" w:hAnsi="宋体" w:eastAsia="方正仿宋_GBK"/>
                <w:color w:val="000000"/>
                <w:sz w:val="32"/>
                <w:szCs w:val="32"/>
                <w:lang w:eastAsia="zh-CN"/>
              </w:rPr>
            </w:pPr>
            <w:r>
              <w:rPr>
                <w:rFonts w:hint="eastAsia" w:ascii="方正仿宋_GBK" w:hAnsi="宋体" w:eastAsia="方正仿宋_GBK"/>
                <w:b/>
                <w:bCs/>
                <w:color w:val="000000"/>
                <w:sz w:val="32"/>
                <w:szCs w:val="32"/>
                <w:lang w:val="en-US" w:eastAsia="zh-CN"/>
              </w:rPr>
              <w:t>业绩</w:t>
            </w:r>
            <w:r>
              <w:rPr>
                <w:rFonts w:hint="eastAsia" w:ascii="方正仿宋_GBK" w:hAnsi="宋体" w:eastAsia="方正仿宋_GBK"/>
                <w:b/>
                <w:bCs/>
                <w:color w:val="000000"/>
                <w:sz w:val="32"/>
                <w:szCs w:val="32"/>
                <w:lang w:eastAsia="zh-CN"/>
              </w:rPr>
              <w:t>评分</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
              <w:jc w:val="center"/>
              <w:textAlignment w:val="auto"/>
              <w:outlineLvl w:val="9"/>
              <w:rPr>
                <w:rFonts w:hint="default" w:ascii="方正仿宋_GBK" w:hAnsi="宋体" w:eastAsia="方正仿宋_GBK"/>
                <w:color w:val="000000"/>
                <w:sz w:val="32"/>
                <w:szCs w:val="32"/>
                <w:lang w:val="en-US"/>
              </w:rPr>
            </w:pPr>
            <w:r>
              <w:rPr>
                <w:rFonts w:hint="eastAsia" w:ascii="方正仿宋_GBK" w:hAnsi="宋体" w:eastAsia="方正仿宋_GBK"/>
                <w:color w:val="000000"/>
                <w:sz w:val="32"/>
                <w:szCs w:val="32"/>
                <w:lang w:val="en-US" w:eastAsia="zh-CN"/>
              </w:rPr>
              <w:t>20</w:t>
            </w:r>
          </w:p>
        </w:tc>
        <w:tc>
          <w:tcPr>
            <w:tcW w:w="56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1.每有一个5万元以上10万元以下的项目得3分；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2.每有一个10万元以上的项目，得5分；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highlight w:val="none"/>
                <w:lang w:val="en-US" w:eastAsia="zh-CN"/>
              </w:rPr>
              <w:t>3.此项最高不超过20分，所有项目需提供相关合同或保单</w:t>
            </w:r>
            <w:r>
              <w:rPr>
                <w:rFonts w:hint="eastAsia" w:ascii="方正仿宋_GBK" w:hAnsi="方正仿宋_GBK" w:eastAsia="方正仿宋_GBK" w:cs="方正仿宋_GBK"/>
                <w:color w:val="auto"/>
                <w:sz w:val="32"/>
                <w:szCs w:val="32"/>
                <w:highlight w:val="none"/>
                <w:lang w:val="en-US" w:eastAsia="zh-CN"/>
              </w:rPr>
              <w:t>佐证</w:t>
            </w:r>
            <w:r>
              <w:rPr>
                <w:rFonts w:hint="eastAsia" w:ascii="方正仿宋_GBK" w:hAnsi="方正仿宋_GBK" w:eastAsia="方正仿宋_GBK" w:cs="方正仿宋_GBK"/>
                <w:color w:val="000000"/>
                <w:sz w:val="32"/>
                <w:szCs w:val="32"/>
                <w:highlight w:val="none"/>
                <w:lang w:val="en-US" w:eastAsia="zh-CN"/>
              </w:rPr>
              <w:t>，否则不得分。</w:t>
            </w:r>
            <w:r>
              <w:rPr>
                <w:rFonts w:hint="eastAsia" w:ascii="方正仿宋_GBK" w:hAnsi="方正仿宋_GBK" w:eastAsia="方正仿宋_GBK" w:cs="方正仿宋_GBK"/>
                <w:color w:val="000000"/>
                <w:sz w:val="32"/>
                <w:szCs w:val="32"/>
                <w:lang w:val="en-US" w:eastAsia="zh-CN"/>
              </w:rPr>
              <w:t xml:space="preserve">   </w:t>
            </w:r>
          </w:p>
        </w:tc>
        <w:tc>
          <w:tcPr>
            <w:tcW w:w="85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p>
        </w:tc>
      </w:tr>
    </w:tbl>
    <w:p>
      <w:pPr>
        <w:spacing w:line="360" w:lineRule="auto"/>
        <w:jc w:val="left"/>
        <w:rPr>
          <w:rFonts w:hint="eastAsia"/>
          <w:lang w:val="en-US" w:eastAsia="zh-CN"/>
        </w:rPr>
      </w:pPr>
      <w:r>
        <w:rPr>
          <w:rFonts w:hint="eastAsia" w:ascii="方正仿宋_GBK" w:hAnsi="宋体" w:eastAsia="方正仿宋_GBK"/>
          <w:color w:val="000000"/>
          <w:sz w:val="28"/>
          <w:szCs w:val="28"/>
          <w:lang w:val="en-US" w:eastAsia="zh-CN"/>
        </w:rPr>
        <w:t>（注：最终计算结果保留小数点后2位，小数点后第三位四舍五入）</w:t>
      </w:r>
    </w:p>
    <w:p>
      <w:pPr>
        <w:numPr>
          <w:ilvl w:val="0"/>
          <w:numId w:val="0"/>
        </w:numPr>
        <w:spacing w:line="312" w:lineRule="auto"/>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附件2</w:t>
      </w:r>
    </w:p>
    <w:p>
      <w:pPr>
        <w:numPr>
          <w:ilvl w:val="0"/>
          <w:numId w:val="0"/>
        </w:numPr>
        <w:spacing w:line="312"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报价函</w:t>
      </w:r>
    </w:p>
    <w:p>
      <w:pPr>
        <w:numPr>
          <w:ilvl w:val="0"/>
          <w:numId w:val="0"/>
        </w:numPr>
        <w:spacing w:line="312" w:lineRule="auto"/>
        <w:jc w:val="center"/>
        <w:rPr>
          <w:rFonts w:hint="eastAsia" w:ascii="方正黑体_GBK" w:hAnsi="方正黑体_GBK" w:eastAsia="方正黑体_GBK" w:cs="方正黑体_GBK"/>
          <w:b w:val="0"/>
          <w:bCs/>
          <w:sz w:val="32"/>
          <w:szCs w:val="32"/>
        </w:rPr>
      </w:pPr>
    </w:p>
    <w:p>
      <w:pPr>
        <w:numPr>
          <w:ilvl w:val="0"/>
          <w:numId w:val="0"/>
        </w:numPr>
        <w:spacing w:line="312" w:lineRule="auto"/>
        <w:jc w:val="center"/>
        <w:rPr>
          <w:rFonts w:hint="eastAsia" w:ascii="方正黑体_GBK" w:hAnsi="方正黑体_GBK" w:eastAsia="方正黑体_GBK" w:cs="方正黑体_GBK"/>
          <w:b w:val="0"/>
          <w:bCs/>
          <w:sz w:val="32"/>
          <w:szCs w:val="32"/>
        </w:rPr>
      </w:pPr>
    </w:p>
    <w:p>
      <w:pPr>
        <w:tabs>
          <w:tab w:val="left" w:pos="6300"/>
        </w:tabs>
        <w:snapToGrid w:val="0"/>
        <w:spacing w:line="360" w:lineRule="auto"/>
        <w:jc w:val="both"/>
        <w:outlineLvl w:val="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（采购人名称）：</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我方收到____________________________（项目名称）的招标采购文件，经详细研究，决定参加该项目的投标。</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1、愿意按照招标采购文件中的一切要求，提供本项目的技术服务，报价为人民币大写：</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元整；人民币小写：</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元。</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2、我方现提交的响应文件为：壹份。</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3、我方承诺：本次竞比的有效期为90天。</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4、我方完全理解和接受贵方竞比采购文件的一切规定和要求及评审办法。</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5、我方若中选，将按照招标要求签订合同，并且严格履行合同义务。本承诺函将成为合同不可分割的一部分，与合同具有同等的法律效力。</w:t>
      </w:r>
    </w:p>
    <w:p>
      <w:pPr>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val="en-US" w:eastAsia="zh-CN"/>
        </w:rPr>
        <w:t xml:space="preserve">6、我方理解，最低报价不是成交的唯一条件。                                                    </w:t>
      </w:r>
    </w:p>
    <w:p>
      <w:pPr>
        <w:tabs>
          <w:tab w:val="left" w:pos="6300"/>
        </w:tabs>
        <w:snapToGrid w:val="0"/>
        <w:spacing w:line="360" w:lineRule="auto"/>
        <w:ind w:firstLine="570"/>
        <w:rPr>
          <w:rFonts w:hint="eastAsia" w:ascii="方正仿宋_GBK" w:hAnsi="方正仿宋_GBK" w:eastAsia="方正仿宋_GBK" w:cs="方正仿宋_GBK"/>
          <w:sz w:val="32"/>
          <w:szCs w:val="32"/>
        </w:rPr>
      </w:pPr>
    </w:p>
    <w:p>
      <w:pPr>
        <w:tabs>
          <w:tab w:val="left" w:pos="6300"/>
        </w:tabs>
        <w:snapToGrid w:val="0"/>
        <w:spacing w:line="360" w:lineRule="auto"/>
        <w:ind w:firstLine="570"/>
        <w:rPr>
          <w:rFonts w:hint="eastAsia" w:ascii="方正仿宋_GBK" w:hAnsi="方正仿宋_GBK" w:eastAsia="方正仿宋_GBK" w:cs="方正仿宋_GBK"/>
          <w:sz w:val="32"/>
          <w:szCs w:val="32"/>
        </w:rPr>
      </w:pP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auto"/>
          <w:sz w:val="32"/>
          <w:szCs w:val="32"/>
          <w:lang w:val="en-US" w:eastAsia="zh-CN"/>
        </w:rPr>
        <w:t>供应商名称（公章）：</w:t>
      </w:r>
    </w:p>
    <w:p>
      <w:pPr>
        <w:snapToGrid w:val="0"/>
        <w:spacing w:line="360" w:lineRule="auto"/>
        <w:ind w:firstLine="640" w:firstLineChars="200"/>
        <w:rPr>
          <w:rFonts w:hint="eastAsia" w:ascii="方正仿宋_GBK" w:hAnsi="方正仿宋_GBK" w:eastAsia="方正仿宋_GBK" w:cs="方正仿宋_GBK"/>
          <w:color w:val="auto"/>
          <w:sz w:val="32"/>
          <w:szCs w:val="32"/>
          <w:lang w:val="en-US" w:eastAsia="zh-CN"/>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方正仿宋_GBK" w:hAnsi="方正仿宋_GBK" w:eastAsia="方正仿宋_GBK" w:cs="方正仿宋_GBK"/>
          <w:color w:val="auto"/>
          <w:sz w:val="32"/>
          <w:szCs w:val="32"/>
          <w:lang w:val="en-US" w:eastAsia="zh-CN"/>
        </w:rPr>
        <w:t xml:space="preserve">                                         年   月   日</w:t>
      </w:r>
    </w:p>
    <w:p>
      <w:pPr>
        <w:snapToGrid w:val="0"/>
        <w:spacing w:line="360" w:lineRule="auto"/>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明细报价表</w:t>
      </w:r>
    </w:p>
    <w:p>
      <w:pPr>
        <w:pStyle w:val="2"/>
        <w:rPr>
          <w:rFonts w:hint="eastAsia"/>
          <w:lang w:val="en-US" w:eastAsia="zh-CN"/>
        </w:rPr>
      </w:pPr>
    </w:p>
    <w:tbl>
      <w:tblPr>
        <w:tblStyle w:val="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695"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w:t>
            </w:r>
          </w:p>
        </w:tc>
        <w:tc>
          <w:tcPr>
            <w:tcW w:w="3404"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相关信息</w:t>
            </w:r>
          </w:p>
        </w:tc>
        <w:tc>
          <w:tcPr>
            <w:tcW w:w="1344"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数量</w:t>
            </w:r>
          </w:p>
        </w:tc>
        <w:tc>
          <w:tcPr>
            <w:tcW w:w="1344"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单价</w:t>
            </w:r>
          </w:p>
        </w:tc>
        <w:tc>
          <w:tcPr>
            <w:tcW w:w="1344" w:type="dxa"/>
            <w:vAlign w:val="center"/>
          </w:tcPr>
          <w:p>
            <w:pPr>
              <w:tabs>
                <w:tab w:val="left" w:pos="6300"/>
              </w:tabs>
              <w:snapToGrid w:val="0"/>
              <w:spacing w:line="312"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pPr>
              <w:jc w:val="center"/>
              <w:rPr>
                <w:rFonts w:ascii="宋体" w:hAnsi="宋体" w:cs="宋体"/>
                <w:sz w:val="21"/>
                <w:szCs w:val="21"/>
              </w:rPr>
            </w:pPr>
            <w:r>
              <w:rPr>
                <w:rFonts w:hint="eastAsia" w:ascii="宋体" w:hAnsi="宋体" w:cs="宋体"/>
                <w:sz w:val="21"/>
                <w:szCs w:val="21"/>
              </w:rPr>
              <w:t>总计</w:t>
            </w:r>
          </w:p>
        </w:tc>
        <w:tc>
          <w:tcPr>
            <w:tcW w:w="7436" w:type="dxa"/>
            <w:gridSpan w:val="4"/>
          </w:tcPr>
          <w:p>
            <w:pPr>
              <w:rPr>
                <w:rFonts w:ascii="宋体" w:hAnsi="宋体" w:cs="宋体"/>
                <w:sz w:val="21"/>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snapToGrid w:val="0"/>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注：本表可根据项目实际情况调整，并逐页盖章。                                                    </w:t>
      </w:r>
    </w:p>
    <w:p>
      <w:pPr>
        <w:snapToGrid w:val="0"/>
        <w:spacing w:line="360" w:lineRule="auto"/>
        <w:ind w:firstLine="560" w:firstLineChars="200"/>
        <w:rPr>
          <w:rFonts w:hint="eastAsia" w:ascii="仿宋" w:hAnsi="仿宋" w:eastAsia="仿宋" w:cs="仿宋"/>
          <w:color w:val="auto"/>
          <w:sz w:val="28"/>
          <w:szCs w:val="28"/>
          <w:lang w:val="en-US" w:eastAsia="zh-CN"/>
        </w:rPr>
      </w:pPr>
    </w:p>
    <w:p>
      <w:pPr>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snapToGrid w:val="0"/>
        <w:spacing w:line="360" w:lineRule="auto"/>
        <w:ind w:firstLine="560" w:firstLineChars="200"/>
        <w:rPr>
          <w:rFonts w:hint="eastAsia" w:ascii="仿宋" w:hAnsi="仿宋" w:eastAsia="仿宋" w:cs="仿宋"/>
          <w:color w:val="auto"/>
          <w:sz w:val="28"/>
          <w:szCs w:val="28"/>
          <w:lang w:val="en-US" w:eastAsia="zh-CN"/>
        </w:rPr>
      </w:pPr>
    </w:p>
    <w:p>
      <w:pPr>
        <w:snapToGrid w:val="0"/>
        <w:spacing w:line="360" w:lineRule="auto"/>
        <w:ind w:firstLine="560" w:firstLineChars="200"/>
        <w:rPr>
          <w:rFonts w:hint="eastAsia" w:ascii="方正仿宋_GBK" w:hAnsi="方正仿宋_GBK" w:eastAsia="方正仿宋_GBK" w:cs="方正仿宋_GBK"/>
          <w:color w:val="auto"/>
          <w:sz w:val="32"/>
          <w:szCs w:val="32"/>
          <w:lang w:val="en-US" w:eastAsia="zh-CN"/>
        </w:rPr>
      </w:pPr>
      <w:r>
        <w:rPr>
          <w:rFonts w:hint="eastAsia" w:ascii="仿宋" w:hAnsi="仿宋" w:eastAsia="仿宋" w:cs="仿宋"/>
          <w:color w:val="auto"/>
          <w:sz w:val="28"/>
          <w:szCs w:val="28"/>
          <w:lang w:val="en-US" w:eastAsia="zh-CN"/>
        </w:rPr>
        <w:t xml:space="preserve">                                 </w:t>
      </w:r>
      <w:r>
        <w:rPr>
          <w:rFonts w:hint="eastAsia" w:ascii="方正仿宋_GBK" w:hAnsi="方正仿宋_GBK" w:eastAsia="方正仿宋_GBK" w:cs="方正仿宋_GBK"/>
          <w:color w:val="auto"/>
          <w:sz w:val="32"/>
          <w:szCs w:val="32"/>
          <w:lang w:val="en-US" w:eastAsia="zh-CN"/>
        </w:rPr>
        <w:t xml:space="preserve">  供应商名称（公章）：</w:t>
      </w:r>
    </w:p>
    <w:p>
      <w:pPr>
        <w:snapToGrid w:val="0"/>
        <w:spacing w:line="360" w:lineRule="auto"/>
        <w:ind w:firstLine="6400" w:firstLineChars="20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年    月    日</w:t>
      </w:r>
    </w:p>
    <w:p>
      <w:pPr>
        <w:spacing w:line="312" w:lineRule="auto"/>
        <w:rPr>
          <w:rFonts w:ascii="宋体" w:hAnsi="宋体" w:cs="宋体"/>
          <w:color w:val="FF0000"/>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0"/>
        </w:numPr>
        <w:spacing w:line="312" w:lineRule="auto"/>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附件3</w:t>
      </w:r>
    </w:p>
    <w:p>
      <w:pPr>
        <w:tabs>
          <w:tab w:val="left" w:pos="2975"/>
          <w:tab w:val="center" w:pos="4765"/>
        </w:tabs>
        <w:spacing w:line="312" w:lineRule="auto"/>
        <w:jc w:val="center"/>
        <w:rPr>
          <w:rFonts w:hint="eastAsia" w:ascii="方正黑体_GBK" w:hAnsi="方正黑体_GBK" w:eastAsia="方正黑体_GBK" w:cs="方正黑体_GBK"/>
          <w:b w:val="0"/>
          <w:bCs/>
          <w:szCs w:val="28"/>
        </w:rPr>
      </w:pPr>
      <w:r>
        <w:rPr>
          <w:rFonts w:hint="eastAsia" w:ascii="方正黑体_GBK" w:hAnsi="方正黑体_GBK" w:eastAsia="方正黑体_GBK" w:cs="方正黑体_GBK"/>
          <w:b w:val="0"/>
          <w:bCs/>
          <w:szCs w:val="28"/>
        </w:rPr>
        <w:t>法定代表人授权委托书</w:t>
      </w:r>
    </w:p>
    <w:p>
      <w:pPr>
        <w:tabs>
          <w:tab w:val="left" w:pos="2975"/>
          <w:tab w:val="center" w:pos="4765"/>
        </w:tabs>
        <w:spacing w:line="312" w:lineRule="auto"/>
        <w:jc w:val="center"/>
        <w:rPr>
          <w:rFonts w:hint="eastAsia" w:ascii="方正黑体_GBK" w:hAnsi="方正黑体_GBK" w:eastAsia="方正黑体_GBK" w:cs="方正黑体_GBK"/>
          <w:b w:val="0"/>
          <w:bCs/>
          <w:szCs w:val="28"/>
        </w:rPr>
      </w:pPr>
    </w:p>
    <w:p>
      <w:pPr>
        <w:tabs>
          <w:tab w:val="left" w:pos="6300"/>
        </w:tabs>
        <w:snapToGrid w:val="0"/>
        <w:spacing w:line="312"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（采购人名称）：</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（法定代表人名称）是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（供应商名称）的法定代表人，特授权</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（被授权人姓名及身份证代码）电话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u w:val="single"/>
          <w:lang w:val="en-US" w:eastAsia="zh-CN"/>
        </w:rPr>
      </w:pPr>
    </w:p>
    <w:p>
      <w:pPr>
        <w:tabs>
          <w:tab w:val="left" w:pos="6300"/>
        </w:tabs>
        <w:snapToGrid w:val="0"/>
        <w:spacing w:line="312"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代表我单位全权办理上述项目的</w:t>
      </w:r>
      <w:r>
        <w:rPr>
          <w:rFonts w:hint="eastAsia" w:ascii="方正仿宋_GBK" w:hAnsi="方正仿宋_GBK" w:eastAsia="方正仿宋_GBK" w:cs="方正仿宋_GBK"/>
          <w:sz w:val="28"/>
          <w:szCs w:val="28"/>
          <w:lang w:val="en-US" w:eastAsia="zh-CN"/>
        </w:rPr>
        <w:t>竞</w:t>
      </w:r>
      <w:r>
        <w:rPr>
          <w:rFonts w:hint="eastAsia" w:ascii="方正仿宋_GBK" w:hAnsi="方正仿宋_GBK" w:eastAsia="方正仿宋_GBK" w:cs="方正仿宋_GBK"/>
          <w:sz w:val="28"/>
          <w:szCs w:val="28"/>
        </w:rPr>
        <w:t>比、签约等具体工作，并签署全部有关文件、协议及合同。</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我单位对被授权人的签字负全部责任。</w:t>
      </w:r>
    </w:p>
    <w:p>
      <w:pPr>
        <w:tabs>
          <w:tab w:val="left" w:pos="6300"/>
        </w:tabs>
        <w:snapToGrid w:val="0"/>
        <w:spacing w:line="312" w:lineRule="auto"/>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在撤消授权的书面通知以前，本授权书一直有效。被授权人在授权书有效期内签署的所有文件不因授权的撤消而失效。</w:t>
      </w:r>
      <w:r>
        <w:rPr>
          <w:rFonts w:hint="eastAsia" w:ascii="方正仿宋_GBK" w:hAnsi="方正仿宋_GBK" w:eastAsia="方正仿宋_GBK" w:cs="方正仿宋_GBK"/>
          <w:sz w:val="28"/>
          <w:szCs w:val="28"/>
          <w:lang w:val="en-US" w:eastAsia="zh-CN"/>
        </w:rPr>
        <w:t xml:space="preserve">                                </w:t>
      </w:r>
    </w:p>
    <w:p>
      <w:pPr>
        <w:tabs>
          <w:tab w:val="left" w:pos="6300"/>
        </w:tabs>
        <w:snapToGrid w:val="0"/>
        <w:spacing w:line="312" w:lineRule="auto"/>
        <w:ind w:firstLine="570"/>
        <w:rPr>
          <w:rFonts w:ascii="宋体" w:hAnsi="宋体" w:cs="宋体"/>
          <w:sz w:val="28"/>
          <w:szCs w:val="28"/>
        </w:rPr>
      </w:pPr>
    </w:p>
    <w:p>
      <w:pPr>
        <w:tabs>
          <w:tab w:val="left" w:pos="6300"/>
        </w:tabs>
        <w:snapToGrid w:val="0"/>
        <w:spacing w:line="312" w:lineRule="auto"/>
        <w:ind w:firstLine="570"/>
        <w:rPr>
          <w:rFonts w:ascii="宋体" w:hAnsi="宋体" w:cs="宋体"/>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                                 法定代表人：</w:t>
      </w: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（签字或盖章）                             （签字或盖章）</w:t>
      </w: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（附：被授权人身份证正反面复印件）</w:t>
      </w: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right="480" w:firstLine="57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供应商名称（公章）</w:t>
      </w:r>
    </w:p>
    <w:p>
      <w:pPr>
        <w:tabs>
          <w:tab w:val="left" w:pos="6300"/>
        </w:tabs>
        <w:snapToGrid w:val="0"/>
        <w:spacing w:line="312" w:lineRule="auto"/>
        <w:ind w:right="480" w:firstLine="57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ind w:right="-1"/>
        <w:rPr>
          <w:rFonts w:hint="eastAsia" w:ascii="方正黑体_GBK" w:hAnsi="方正黑体_GBK" w:eastAsia="方正黑体_GBK" w:cs="方正黑体_GBK"/>
          <w:b w:val="0"/>
          <w:bCs/>
          <w:szCs w:val="28"/>
        </w:rPr>
      </w:pPr>
    </w:p>
    <w:p>
      <w:pPr>
        <w:tabs>
          <w:tab w:val="left" w:pos="2975"/>
          <w:tab w:val="center" w:pos="4765"/>
        </w:tabs>
        <w:spacing w:line="312" w:lineRule="auto"/>
        <w:jc w:val="center"/>
        <w:rPr>
          <w:rFonts w:hint="eastAsia" w:ascii="方正黑体_GBK" w:hAnsi="方正黑体_GBK" w:eastAsia="方正黑体_GBK" w:cs="方正黑体_GBK"/>
          <w:b w:val="0"/>
          <w:bCs/>
          <w:szCs w:val="28"/>
        </w:rPr>
      </w:pPr>
      <w:r>
        <w:rPr>
          <w:rFonts w:hint="eastAsia" w:ascii="方正黑体_GBK" w:hAnsi="方正黑体_GBK" w:eastAsia="方正黑体_GBK" w:cs="方正黑体_GBK"/>
          <w:b w:val="0"/>
          <w:bCs/>
          <w:szCs w:val="28"/>
        </w:rPr>
        <w:t>法定代表人证明</w:t>
      </w:r>
    </w:p>
    <w:p>
      <w:pPr>
        <w:tabs>
          <w:tab w:val="left" w:pos="2975"/>
          <w:tab w:val="center" w:pos="4765"/>
        </w:tabs>
        <w:spacing w:line="312" w:lineRule="auto"/>
        <w:jc w:val="center"/>
        <w:rPr>
          <w:rFonts w:hint="eastAsia" w:ascii="方正黑体_GBK" w:hAnsi="方正黑体_GBK" w:eastAsia="方正黑体_GBK" w:cs="方正黑体_GBK"/>
          <w:b w:val="0"/>
          <w:bCs/>
          <w:szCs w:val="28"/>
        </w:rPr>
      </w:pPr>
    </w:p>
    <w:p>
      <w:pPr>
        <w:tabs>
          <w:tab w:val="left" w:pos="6300"/>
        </w:tabs>
        <w:snapToGrid w:val="0"/>
        <w:spacing w:line="312" w:lineRule="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（采购人名称）：</w:t>
      </w:r>
      <w:r>
        <w:rPr>
          <w:rFonts w:hint="eastAsia" w:ascii="方正仿宋_GBK" w:hAnsi="方正仿宋_GBK" w:eastAsia="方正仿宋_GBK" w:cs="方正仿宋_GBK"/>
          <w:sz w:val="28"/>
          <w:szCs w:val="28"/>
          <w:lang w:val="en-US" w:eastAsia="zh-CN"/>
        </w:rPr>
        <w:t xml:space="preserve">                                                                                      </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（法定代表人名称及身份证代码）是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（供应商名称）的法定代表人，电话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代表我单位全权办理上述项目的</w:t>
      </w:r>
      <w:r>
        <w:rPr>
          <w:rFonts w:hint="eastAsia" w:ascii="方正仿宋_GBK" w:hAnsi="方正仿宋_GBK" w:eastAsia="方正仿宋_GBK" w:cs="方正仿宋_GBK"/>
          <w:sz w:val="28"/>
          <w:szCs w:val="28"/>
          <w:lang w:val="en-US" w:eastAsia="zh-CN"/>
        </w:rPr>
        <w:t>竞</w:t>
      </w:r>
      <w:r>
        <w:rPr>
          <w:rFonts w:hint="eastAsia" w:ascii="方正仿宋_GBK" w:hAnsi="方正仿宋_GBK" w:eastAsia="方正仿宋_GBK" w:cs="方正仿宋_GBK"/>
          <w:sz w:val="28"/>
          <w:szCs w:val="28"/>
        </w:rPr>
        <w:t>比、签约等具体工作，并签署全部有关文件、协议及合同。签字负全部责任。</w:t>
      </w: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法定代表人（签字或盖章）：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供应商名称（公章）</w:t>
      </w:r>
    </w:p>
    <w:p>
      <w:pPr>
        <w:tabs>
          <w:tab w:val="left" w:pos="6300"/>
        </w:tabs>
        <w:snapToGrid w:val="0"/>
        <w:spacing w:line="312" w:lineRule="auto"/>
        <w:ind w:firstLine="7282" w:firstLineChars="260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（附：法定代表人身份证正反面复印件）</w:t>
      </w:r>
    </w:p>
    <w:p>
      <w:pPr>
        <w:tabs>
          <w:tab w:val="left" w:pos="6300"/>
        </w:tabs>
        <w:snapToGrid w:val="0"/>
        <w:spacing w:line="312" w:lineRule="auto"/>
        <w:ind w:right="480" w:firstLine="570"/>
        <w:jc w:val="right"/>
        <w:rPr>
          <w:rFonts w:hint="eastAsia" w:ascii="方正仿宋_GBK" w:hAnsi="方正仿宋_GBK" w:eastAsia="方正仿宋_GBK" w:cs="方正仿宋_GBK"/>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 xml:space="preserve">                                                                                                   </w:t>
      </w:r>
      <w:bookmarkEnd w:id="0"/>
      <w:bookmarkEnd w:id="1"/>
      <w:bookmarkEnd w:id="2"/>
      <w:bookmarkEnd w:id="3"/>
      <w:bookmarkEnd w:id="4"/>
    </w:p>
    <w:p>
      <w:pPr>
        <w:tabs>
          <w:tab w:val="left" w:pos="6300"/>
        </w:tabs>
        <w:snapToGrid w:val="0"/>
        <w:spacing w:line="312" w:lineRule="auto"/>
        <w:jc w:val="center"/>
        <w:rPr>
          <w:rFonts w:hint="eastAsia" w:ascii="方正仿宋_GBK" w:hAnsi="方正仿宋_GBK" w:eastAsia="方正仿宋_GBK" w:cs="方正仿宋_GBK"/>
          <w:sz w:val="24"/>
          <w:szCs w:val="24"/>
        </w:rPr>
      </w:pPr>
    </w:p>
    <w:p>
      <w:pPr>
        <w:tabs>
          <w:tab w:val="left" w:pos="6300"/>
        </w:tabs>
        <w:snapToGrid w:val="0"/>
        <w:spacing w:line="312" w:lineRule="auto"/>
        <w:jc w:val="center"/>
        <w:rPr>
          <w:rFonts w:hint="eastAsia" w:ascii="方正仿宋_GBK" w:hAnsi="方正仿宋_GBK" w:eastAsia="方正仿宋_GBK" w:cs="方正仿宋_GBK"/>
          <w:sz w:val="24"/>
          <w:szCs w:val="24"/>
        </w:rPr>
      </w:pPr>
    </w:p>
    <w:p>
      <w:pPr>
        <w:tabs>
          <w:tab w:val="left" w:pos="6300"/>
        </w:tabs>
        <w:snapToGrid w:val="0"/>
        <w:spacing w:line="312" w:lineRule="auto"/>
        <w:jc w:val="center"/>
        <w:rPr>
          <w:rFonts w:hint="eastAsia" w:ascii="方正仿宋_GBK" w:hAnsi="方正仿宋_GBK" w:eastAsia="方正仿宋_GBK" w:cs="方正仿宋_GBK"/>
          <w:sz w:val="24"/>
          <w:szCs w:val="24"/>
        </w:rPr>
      </w:pPr>
    </w:p>
    <w:p>
      <w:pPr>
        <w:tabs>
          <w:tab w:val="left" w:pos="6300"/>
        </w:tabs>
        <w:snapToGrid w:val="0"/>
        <w:spacing w:line="312" w:lineRule="auto"/>
        <w:jc w:val="center"/>
        <w:rPr>
          <w:rFonts w:hint="eastAsia" w:ascii="方正仿宋_GBK" w:hAnsi="方正仿宋_GBK" w:eastAsia="方正仿宋_GBK" w:cs="方正仿宋_GBK"/>
          <w:sz w:val="24"/>
          <w:szCs w:val="24"/>
        </w:rPr>
      </w:pPr>
    </w:p>
    <w:p>
      <w:pPr>
        <w:snapToGrid w:val="0"/>
        <w:spacing w:line="360" w:lineRule="auto"/>
        <w:ind w:firstLine="560" w:firstLineChars="2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（结束）</w:t>
      </w:r>
    </w:p>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9DC0D"/>
    <w:multiLevelType w:val="singleLevel"/>
    <w:tmpl w:val="C419DC0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869E2"/>
    <w:rsid w:val="01C207A1"/>
    <w:rsid w:val="02D23C7A"/>
    <w:rsid w:val="03DB5CAF"/>
    <w:rsid w:val="06410A26"/>
    <w:rsid w:val="0869448C"/>
    <w:rsid w:val="087B41C0"/>
    <w:rsid w:val="0B7F426C"/>
    <w:rsid w:val="133D7A67"/>
    <w:rsid w:val="13ED41C3"/>
    <w:rsid w:val="14123C2A"/>
    <w:rsid w:val="1413733E"/>
    <w:rsid w:val="143A6CDD"/>
    <w:rsid w:val="14980466"/>
    <w:rsid w:val="14C173FE"/>
    <w:rsid w:val="14CA62B3"/>
    <w:rsid w:val="15712BD2"/>
    <w:rsid w:val="15F1786F"/>
    <w:rsid w:val="16BC7E7D"/>
    <w:rsid w:val="17255A22"/>
    <w:rsid w:val="18D23988"/>
    <w:rsid w:val="1B5543FC"/>
    <w:rsid w:val="1E0A5972"/>
    <w:rsid w:val="1E164317"/>
    <w:rsid w:val="1F6D0CB4"/>
    <w:rsid w:val="1F865547"/>
    <w:rsid w:val="208F37FB"/>
    <w:rsid w:val="210743EB"/>
    <w:rsid w:val="246F4781"/>
    <w:rsid w:val="251E1D03"/>
    <w:rsid w:val="265B6B76"/>
    <w:rsid w:val="27985D9D"/>
    <w:rsid w:val="2C416A03"/>
    <w:rsid w:val="2CA46F92"/>
    <w:rsid w:val="2DC0604D"/>
    <w:rsid w:val="2DC72F38"/>
    <w:rsid w:val="2F155F25"/>
    <w:rsid w:val="30640F12"/>
    <w:rsid w:val="30BB2AFC"/>
    <w:rsid w:val="30F71D86"/>
    <w:rsid w:val="31A02CBF"/>
    <w:rsid w:val="32690A61"/>
    <w:rsid w:val="332D5000"/>
    <w:rsid w:val="36E92171"/>
    <w:rsid w:val="377063EE"/>
    <w:rsid w:val="37EA2644"/>
    <w:rsid w:val="382471D8"/>
    <w:rsid w:val="38593326"/>
    <w:rsid w:val="38DD7AB3"/>
    <w:rsid w:val="38E5105E"/>
    <w:rsid w:val="3A092B2A"/>
    <w:rsid w:val="3B0C0B24"/>
    <w:rsid w:val="3BA725FA"/>
    <w:rsid w:val="3D8C2E7D"/>
    <w:rsid w:val="3E9C3F6D"/>
    <w:rsid w:val="3F79605C"/>
    <w:rsid w:val="40ED4F53"/>
    <w:rsid w:val="428F4E99"/>
    <w:rsid w:val="430A1EE4"/>
    <w:rsid w:val="43655275"/>
    <w:rsid w:val="44A616A1"/>
    <w:rsid w:val="44E26451"/>
    <w:rsid w:val="455F7AA2"/>
    <w:rsid w:val="48425B85"/>
    <w:rsid w:val="491868E5"/>
    <w:rsid w:val="4A0A4DA4"/>
    <w:rsid w:val="4A4E6A63"/>
    <w:rsid w:val="4A9106FD"/>
    <w:rsid w:val="4DE17BEE"/>
    <w:rsid w:val="506835DC"/>
    <w:rsid w:val="509C604E"/>
    <w:rsid w:val="515F3303"/>
    <w:rsid w:val="516C2E5E"/>
    <w:rsid w:val="51AE6039"/>
    <w:rsid w:val="5217598C"/>
    <w:rsid w:val="547F1051"/>
    <w:rsid w:val="55A35789"/>
    <w:rsid w:val="55B61960"/>
    <w:rsid w:val="56462CE4"/>
    <w:rsid w:val="56F95FA8"/>
    <w:rsid w:val="58DC7930"/>
    <w:rsid w:val="5B9D0A3F"/>
    <w:rsid w:val="5BAD74ED"/>
    <w:rsid w:val="5BBD1117"/>
    <w:rsid w:val="5C001B87"/>
    <w:rsid w:val="5C2E2250"/>
    <w:rsid w:val="5C770DD5"/>
    <w:rsid w:val="635A7DCF"/>
    <w:rsid w:val="63716EC6"/>
    <w:rsid w:val="6609788A"/>
    <w:rsid w:val="66293A88"/>
    <w:rsid w:val="6683763C"/>
    <w:rsid w:val="66A852F5"/>
    <w:rsid w:val="67DA7730"/>
    <w:rsid w:val="694F1A58"/>
    <w:rsid w:val="69886D18"/>
    <w:rsid w:val="6A356EA0"/>
    <w:rsid w:val="6C4869E2"/>
    <w:rsid w:val="6F7A7BE3"/>
    <w:rsid w:val="70CD0DD9"/>
    <w:rsid w:val="70EB7DF0"/>
    <w:rsid w:val="73B2330F"/>
    <w:rsid w:val="767D7C04"/>
    <w:rsid w:val="773A78A3"/>
    <w:rsid w:val="77B91110"/>
    <w:rsid w:val="796B468C"/>
    <w:rsid w:val="7B694BFB"/>
    <w:rsid w:val="7BC260B9"/>
    <w:rsid w:val="7C3C2310"/>
    <w:rsid w:val="7CB41EA6"/>
    <w:rsid w:val="7CE81B50"/>
    <w:rsid w:val="7E75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Body Text Indent"/>
    <w:basedOn w:val="1"/>
    <w:qFormat/>
    <w:uiPriority w:val="0"/>
    <w:pPr>
      <w:spacing w:line="700" w:lineRule="exact"/>
      <w:ind w:left="960"/>
    </w:pPr>
    <w:rPr>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4398</Words>
  <Characters>4827</Characters>
  <Lines>0</Lines>
  <Paragraphs>0</Paragraphs>
  <TotalTime>22</TotalTime>
  <ScaleCrop>false</ScaleCrop>
  <LinksUpToDate>false</LinksUpToDate>
  <CharactersWithSpaces>5863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2025-09-22T01:55:00Z</dcterms:created>
  <dc:creator>WPS_1755502553</dc:creator>
  <cp:lastModifiedBy>YBY</cp:lastModifiedBy>
  <dcterms:modified xsi:type="dcterms:W3CDTF">2025-10-15T07:29:29Z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62841CC4CFE6428D88FAA5A8ED403433</vt:lpwstr>
  </property>
  <property fmtid="{D5CDD505-2E9C-101B-9397-08002B2CF9AE}" pid="4" name="KSOTemplateDocerSaveRecord">
    <vt:lpwstr>eyJoZGlkIjoiMzA1MTVjMzM5MThlYzFiNjdjYTY0MmYxNTQ0MDQzNzkiLCJ1c2VySWQiOiIxNzMwMzM4NDU3In0=</vt:lpwstr>
  </property>
</Properties>
</file>